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bookmarkStart w:id="0" w:name="_GoBack"/>
      <w:bookmarkEnd w:id="0"/>
      <w:r>
        <w:rPr>
          <w:rFonts w:hint="eastAsia" w:ascii="黑体" w:hAnsi="黑体" w:eastAsia="黑体" w:cs="黑体"/>
          <w:sz w:val="32"/>
          <w:szCs w:val="32"/>
          <w:lang w:val="en-US" w:eastAsia="zh-CN"/>
        </w:rPr>
        <w:t>：</w:t>
      </w:r>
    </w:p>
    <w:p>
      <w:pPr>
        <w:spacing w:line="560" w:lineRule="exact"/>
        <w:jc w:val="center"/>
        <w:rPr>
          <w:rFonts w:ascii="方正小标宋简体" w:hAnsi="微软雅黑" w:eastAsia="方正小标宋简体" w:cs="微软雅黑"/>
          <w:sz w:val="36"/>
          <w:szCs w:val="36"/>
        </w:rPr>
      </w:pPr>
      <w:r>
        <w:rPr>
          <w:rFonts w:hint="eastAsia" w:ascii="方正小标宋简体" w:hAnsi="微软雅黑" w:eastAsia="方正小标宋简体" w:cs="微软雅黑"/>
          <w:sz w:val="36"/>
          <w:szCs w:val="36"/>
        </w:rPr>
        <w:t>关于公布第七届中国国际“互联网+”大学生</w:t>
      </w:r>
    </w:p>
    <w:p>
      <w:pPr>
        <w:spacing w:line="560" w:lineRule="exact"/>
        <w:jc w:val="center"/>
        <w:rPr>
          <w:rFonts w:ascii="方正小标宋简体" w:hAnsi="微软雅黑" w:eastAsia="方正小标宋简体" w:cs="微软雅黑"/>
          <w:sz w:val="36"/>
          <w:szCs w:val="36"/>
        </w:rPr>
      </w:pPr>
      <w:r>
        <w:rPr>
          <w:rFonts w:hint="eastAsia" w:ascii="方正小标宋简体" w:hAnsi="微软雅黑" w:eastAsia="方正小标宋简体" w:cs="微软雅黑"/>
          <w:sz w:val="36"/>
          <w:szCs w:val="36"/>
        </w:rPr>
        <w:t>创新创业大赛产业命题赛道入围命题的通知</w:t>
      </w:r>
    </w:p>
    <w:p>
      <w:pPr>
        <w:spacing w:line="560" w:lineRule="exact"/>
        <w:jc w:val="center"/>
        <w:rPr>
          <w:rFonts w:ascii="仿宋_GB2312" w:eastAsia="仿宋_GB2312"/>
          <w:sz w:val="32"/>
          <w:szCs w:val="32"/>
        </w:rPr>
      </w:pPr>
    </w:p>
    <w:p>
      <w:pPr>
        <w:spacing w:line="560" w:lineRule="exac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各省、自治区、直辖市教育厅（教委），新疆生产建设兵团教育局，有关部门（单位）教育司（局），部属各高等学校、部省合建各高等学校，国家开放大学：</w:t>
      </w:r>
    </w:p>
    <w:p>
      <w:pPr>
        <w:spacing w:line="560" w:lineRule="exact"/>
        <w:ind w:firstLine="646"/>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根据《关于公布第七届中国国际“互联网+”大学生创新创业大赛产业命题赛道试点方案的通知》安排，经专家评选，现将入围命题予以公布（详见附件）。</w:t>
      </w:r>
    </w:p>
    <w:p>
      <w:pPr>
        <w:spacing w:line="560" w:lineRule="exact"/>
        <w:ind w:firstLine="646"/>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请各省级教育行政部门及各有关学校积极组织报名参赛。中国大陆和港澳台地区参赛团队通过登录“全国大学生创业服务网”（网址：cy.ncss.cn）进行报名。国际参赛团队通过登录全球青年创新领袖共同体促进会（PILC）官网（网址：www.pilcchina.org）进行报名。入围命题详情、命题方联系方式等，可登录上述网站进行查看。</w:t>
      </w:r>
      <w:r>
        <w:rPr>
          <w:rFonts w:hint="eastAsia" w:ascii="仿宋_GB2312" w:eastAsia="仿宋_GB2312"/>
          <w:sz w:val="32"/>
          <w:szCs w:val="32"/>
        </w:rPr>
        <w:t>参赛报名及对策提交的起止时间</w:t>
      </w:r>
      <w:r>
        <w:rPr>
          <w:rFonts w:hint="eastAsia" w:ascii="仿宋_GB2312" w:eastAsia="仿宋_GB2312"/>
          <w:color w:val="000000" w:themeColor="text1"/>
          <w:sz w:val="32"/>
          <w:szCs w:val="32"/>
          <w14:textFill>
            <w14:solidFill>
              <w14:schemeClr w14:val="tx1"/>
            </w14:solidFill>
          </w14:textFill>
        </w:rPr>
        <w:t>为北京时间2021年7月2</w:t>
      </w:r>
      <w:r>
        <w:rPr>
          <w:rFonts w:ascii="仿宋_GB2312" w:eastAsia="仿宋_GB2312"/>
          <w:color w:val="000000" w:themeColor="text1"/>
          <w:sz w:val="32"/>
          <w:szCs w:val="32"/>
          <w14:textFill>
            <w14:solidFill>
              <w14:schemeClr w14:val="tx1"/>
            </w14:solidFill>
          </w14:textFill>
        </w:rPr>
        <w:t>6</w:t>
      </w:r>
      <w:r>
        <w:rPr>
          <w:rFonts w:hint="eastAsia" w:ascii="仿宋_GB2312" w:eastAsia="仿宋_GB2312"/>
          <w:color w:val="000000" w:themeColor="text1"/>
          <w:sz w:val="32"/>
          <w:szCs w:val="32"/>
          <w14:textFill>
            <w14:solidFill>
              <w14:schemeClr w14:val="tx1"/>
            </w14:solidFill>
          </w14:textFill>
        </w:rPr>
        <w:t>日—8月31日24点。</w:t>
      </w:r>
    </w:p>
    <w:p>
      <w:pPr>
        <w:spacing w:line="560" w:lineRule="exact"/>
        <w:ind w:firstLine="646"/>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参赛团队可在“全国大学生创业服务网”资料下载板块，下载学生操作手册，指导报名参赛。涉及参赛事项，可通过“中国互联网十大学生创新创业大赛”公众号进行咨询；涉及具体命题内容，请联系命题企业。</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sz w:val="32"/>
          <w:szCs w:val="32"/>
        </w:rPr>
        <w:t>附件：</w:t>
      </w:r>
      <w:r>
        <w:rPr>
          <w:rFonts w:hint="eastAsia" w:ascii="仿宋_GB2312" w:eastAsia="仿宋_GB2312"/>
          <w:color w:val="000000" w:themeColor="text1"/>
          <w:sz w:val="32"/>
          <w:szCs w:val="32"/>
          <w14:textFill>
            <w14:solidFill>
              <w14:schemeClr w14:val="tx1"/>
            </w14:solidFill>
          </w14:textFill>
        </w:rPr>
        <w:t>第七届中国国际“互联网+”大学生创新创业</w:t>
      </w:r>
    </w:p>
    <w:p>
      <w:pPr>
        <w:spacing w:line="560" w:lineRule="exact"/>
        <w:ind w:firstLine="1600" w:firstLineChars="5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大赛产业命题赛道入围命题</w:t>
      </w:r>
    </w:p>
    <w:p>
      <w:pPr>
        <w:spacing w:line="560" w:lineRule="exact"/>
        <w:ind w:firstLine="3840" w:firstLineChars="1200"/>
        <w:rPr>
          <w:rFonts w:ascii="仿宋_GB2312" w:hAnsi="仿宋" w:eastAsia="仿宋_GB2312"/>
          <w:sz w:val="32"/>
          <w:szCs w:val="30"/>
        </w:rPr>
      </w:pPr>
    </w:p>
    <w:p>
      <w:pPr>
        <w:spacing w:line="560" w:lineRule="exact"/>
        <w:ind w:firstLine="3840" w:firstLineChars="1200"/>
        <w:rPr>
          <w:rFonts w:ascii="仿宋_GB2312" w:hAnsi="仿宋" w:eastAsia="仿宋_GB2312"/>
          <w:sz w:val="32"/>
          <w:szCs w:val="30"/>
        </w:rPr>
      </w:pPr>
    </w:p>
    <w:p>
      <w:pPr>
        <w:spacing w:line="560" w:lineRule="exact"/>
        <w:ind w:firstLine="3840" w:firstLineChars="1200"/>
        <w:rPr>
          <w:rFonts w:ascii="仿宋_GB2312" w:hAnsi="仿宋" w:eastAsia="仿宋_GB2312"/>
          <w:sz w:val="32"/>
          <w:szCs w:val="30"/>
        </w:rPr>
      </w:pPr>
      <w:r>
        <w:rPr>
          <w:rFonts w:hint="eastAsia" w:ascii="仿宋_GB2312" w:hAnsi="仿宋" w:eastAsia="仿宋_GB2312"/>
          <w:sz w:val="32"/>
          <w:szCs w:val="30"/>
        </w:rPr>
        <w:t>中国国际“互联网+”大学生</w:t>
      </w:r>
    </w:p>
    <w:p>
      <w:pPr>
        <w:spacing w:line="560" w:lineRule="exact"/>
        <w:rPr>
          <w:rFonts w:ascii="仿宋_GB2312" w:hAnsi="仿宋" w:eastAsia="仿宋_GB2312"/>
          <w:sz w:val="32"/>
          <w:szCs w:val="30"/>
        </w:rPr>
      </w:pPr>
      <w:r>
        <w:rPr>
          <w:rFonts w:hint="eastAsia" w:ascii="仿宋_GB2312" w:hAnsi="仿宋" w:eastAsia="仿宋_GB2312"/>
          <w:sz w:val="32"/>
          <w:szCs w:val="30"/>
        </w:rPr>
        <w:t xml:space="preserve">                         创新创业大赛组织委员会</w:t>
      </w:r>
    </w:p>
    <w:p>
      <w:pPr>
        <w:spacing w:line="560" w:lineRule="exact"/>
        <w:rPr>
          <w:rFonts w:ascii="仿宋_GB2312" w:hAnsi="仿宋" w:eastAsia="仿宋_GB2312"/>
          <w:sz w:val="32"/>
          <w:szCs w:val="30"/>
        </w:rPr>
      </w:pPr>
      <w:r>
        <w:rPr>
          <w:rFonts w:ascii="仿宋_GB2312" w:hAnsi="仿宋" w:eastAsia="仿宋_GB2312"/>
          <w:sz w:val="32"/>
          <w:szCs w:val="30"/>
        </w:rPr>
        <w:t xml:space="preserve">                             </w:t>
      </w:r>
      <w:r>
        <w:rPr>
          <w:rFonts w:hint="eastAsia" w:ascii="仿宋_GB2312" w:hAnsi="仿宋" w:eastAsia="仿宋_GB2312"/>
          <w:sz w:val="32"/>
          <w:szCs w:val="30"/>
        </w:rPr>
        <w:t>2021年7月20日</w:t>
      </w:r>
    </w:p>
    <w:p>
      <w:pPr>
        <w:spacing w:line="560" w:lineRule="exact"/>
        <w:rPr>
          <w:rFonts w:ascii="仿宋_GB2312" w:hAnsi="仿宋" w:eastAsia="仿宋_GB2312"/>
          <w:sz w:val="32"/>
          <w:szCs w:val="30"/>
        </w:rPr>
        <w:sectPr>
          <w:footerReference r:id="rId4" w:type="first"/>
          <w:footerReference r:id="rId3" w:type="default"/>
          <w:pgSz w:w="11906" w:h="16838"/>
          <w:pgMar w:top="1440" w:right="1797" w:bottom="1440" w:left="1797" w:header="851" w:footer="992" w:gutter="0"/>
          <w:pgNumType w:start="1"/>
          <w:cols w:space="425" w:num="1"/>
          <w:titlePg/>
          <w:docGrid w:type="linesAndChars" w:linePitch="312" w:charSpace="0"/>
        </w:sectPr>
      </w:pPr>
    </w:p>
    <w:p>
      <w:pPr>
        <w:adjustRightInd w:val="0"/>
        <w:snapToGrid w:val="0"/>
        <w:spacing w:line="540" w:lineRule="exact"/>
        <w:rPr>
          <w:rFonts w:ascii="黑体" w:hAnsi="黑体" w:eastAsia="黑体"/>
          <w:sz w:val="32"/>
          <w:szCs w:val="32"/>
        </w:rPr>
      </w:pPr>
      <w:r>
        <w:rPr>
          <w:rFonts w:hint="eastAsia" w:ascii="黑体" w:hAnsi="黑体" w:eastAsia="黑体"/>
          <w:sz w:val="32"/>
          <w:szCs w:val="32"/>
        </w:rPr>
        <w:t>附件</w:t>
      </w:r>
    </w:p>
    <w:p>
      <w:pPr>
        <w:snapToGrid w:val="0"/>
        <w:spacing w:line="560" w:lineRule="exact"/>
        <w:jc w:val="center"/>
        <w:rPr>
          <w:rFonts w:ascii="方正小标宋简体" w:hAnsi="Calibri" w:eastAsia="方正小标宋简体"/>
          <w:sz w:val="36"/>
          <w:szCs w:val="36"/>
        </w:rPr>
      </w:pPr>
      <w:r>
        <w:rPr>
          <w:rFonts w:hint="eastAsia" w:ascii="方正小标宋简体" w:hAnsi="Calibri" w:eastAsia="方正小标宋简体"/>
          <w:sz w:val="36"/>
          <w:szCs w:val="36"/>
        </w:rPr>
        <w:t>第七届中国国际“互联网+”大学生创新创业大赛产业命题赛道入围命题</w:t>
      </w:r>
    </w:p>
    <w:p>
      <w:pPr>
        <w:snapToGrid w:val="0"/>
        <w:spacing w:line="560" w:lineRule="exact"/>
        <w:jc w:val="center"/>
        <w:rPr>
          <w:rFonts w:ascii="方正小标宋简体" w:hAnsi="Calibri" w:eastAsia="方正小标宋简体"/>
          <w:sz w:val="36"/>
          <w:szCs w:val="36"/>
        </w:rPr>
      </w:pPr>
    </w:p>
    <w:tbl>
      <w:tblPr>
        <w:tblStyle w:val="6"/>
        <w:tblW w:w="4999" w:type="pct"/>
        <w:tblInd w:w="0" w:type="dxa"/>
        <w:tblLayout w:type="autofit"/>
        <w:tblCellMar>
          <w:top w:w="0" w:type="dxa"/>
          <w:left w:w="108" w:type="dxa"/>
          <w:bottom w:w="0" w:type="dxa"/>
          <w:right w:w="108" w:type="dxa"/>
        </w:tblCellMar>
      </w:tblPr>
      <w:tblGrid>
        <w:gridCol w:w="978"/>
        <w:gridCol w:w="4778"/>
        <w:gridCol w:w="8415"/>
      </w:tblGrid>
      <w:tr>
        <w:tblPrEx>
          <w:tblCellMar>
            <w:top w:w="0" w:type="dxa"/>
            <w:left w:w="108" w:type="dxa"/>
            <w:bottom w:w="0" w:type="dxa"/>
            <w:right w:w="108" w:type="dxa"/>
          </w:tblCellMar>
        </w:tblPrEx>
        <w:trPr>
          <w:trHeight w:val="54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b/>
                <w:bCs/>
                <w:color w:val="000000"/>
                <w:sz w:val="28"/>
                <w:szCs w:val="28"/>
              </w:rPr>
            </w:pPr>
            <w:r>
              <w:rPr>
                <w:rFonts w:hint="eastAsia" w:ascii="仿宋_GB2312" w:hAnsi="仿宋" w:eastAsia="仿宋_GB2312" w:cs="仿宋"/>
                <w:b/>
                <w:bCs/>
                <w:color w:val="000000"/>
                <w:kern w:val="0"/>
                <w:sz w:val="28"/>
                <w:szCs w:val="28"/>
                <w:lang w:bidi="ar"/>
              </w:rPr>
              <w:t>序号</w:t>
            </w:r>
          </w:p>
        </w:tc>
        <w:tc>
          <w:tcPr>
            <w:tcW w:w="168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b/>
                <w:bCs/>
                <w:color w:val="000000"/>
                <w:sz w:val="28"/>
                <w:szCs w:val="28"/>
              </w:rPr>
            </w:pPr>
            <w:r>
              <w:rPr>
                <w:rFonts w:hint="eastAsia" w:ascii="仿宋_GB2312" w:hAnsi="仿宋" w:eastAsia="仿宋_GB2312" w:cs="仿宋"/>
                <w:b/>
                <w:bCs/>
                <w:color w:val="000000"/>
                <w:kern w:val="0"/>
                <w:sz w:val="28"/>
                <w:szCs w:val="28"/>
                <w:lang w:bidi="ar"/>
              </w:rPr>
              <w:t>企业名称</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b/>
                <w:bCs/>
                <w:color w:val="000000"/>
                <w:sz w:val="28"/>
                <w:szCs w:val="28"/>
              </w:rPr>
            </w:pPr>
            <w:r>
              <w:rPr>
                <w:rFonts w:hint="eastAsia" w:ascii="仿宋_GB2312" w:hAnsi="仿宋" w:eastAsia="仿宋_GB2312" w:cs="仿宋"/>
                <w:b/>
                <w:bCs/>
                <w:color w:val="000000"/>
                <w:kern w:val="0"/>
                <w:sz w:val="28"/>
                <w:szCs w:val="28"/>
                <w:lang w:bidi="ar"/>
              </w:rPr>
              <w:t>命题名称</w:t>
            </w:r>
          </w:p>
        </w:tc>
      </w:tr>
      <w:tr>
        <w:tblPrEx>
          <w:tblCellMar>
            <w:top w:w="0" w:type="dxa"/>
            <w:left w:w="108" w:type="dxa"/>
            <w:bottom w:w="0" w:type="dxa"/>
            <w:right w:w="108" w:type="dxa"/>
          </w:tblCellMar>
        </w:tblPrEx>
        <w:trPr>
          <w:trHeight w:val="3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1</w:t>
            </w:r>
          </w:p>
        </w:tc>
        <w:tc>
          <w:tcPr>
            <w:tcW w:w="168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阿拉尔新农乳业有限责任公司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常温酸奶后酸控制措施</w:t>
            </w:r>
          </w:p>
        </w:tc>
      </w:tr>
      <w:tr>
        <w:tblPrEx>
          <w:tblCellMar>
            <w:top w:w="0" w:type="dxa"/>
            <w:left w:w="108" w:type="dxa"/>
            <w:bottom w:w="0" w:type="dxa"/>
            <w:right w:w="108" w:type="dxa"/>
          </w:tblCellMar>
        </w:tblPrEx>
        <w:trPr>
          <w:trHeight w:val="3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2</w:t>
            </w:r>
          </w:p>
        </w:tc>
        <w:tc>
          <w:tcPr>
            <w:tcW w:w="168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安徽赛福电子有限公司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金属化薄膜及其电容器环境适应性研究</w:t>
            </w:r>
          </w:p>
        </w:tc>
      </w:tr>
      <w:tr>
        <w:tblPrEx>
          <w:tblCellMar>
            <w:top w:w="0" w:type="dxa"/>
            <w:left w:w="108" w:type="dxa"/>
            <w:bottom w:w="0" w:type="dxa"/>
            <w:right w:w="108" w:type="dxa"/>
          </w:tblCellMar>
        </w:tblPrEx>
        <w:trPr>
          <w:trHeight w:val="300" w:hRule="atLeast"/>
        </w:trPr>
        <w:tc>
          <w:tcPr>
            <w:tcW w:w="3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3</w:t>
            </w:r>
          </w:p>
        </w:tc>
        <w:tc>
          <w:tcPr>
            <w:tcW w:w="168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宝武重工有限公司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长寿命高温炉辊表面涂层设计与制备技术</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高质量连铸结晶器铜板修复及表面强化技术</w:t>
            </w:r>
          </w:p>
        </w:tc>
      </w:tr>
      <w:tr>
        <w:tblPrEx>
          <w:tblCellMar>
            <w:top w:w="0" w:type="dxa"/>
            <w:left w:w="108" w:type="dxa"/>
            <w:bottom w:w="0" w:type="dxa"/>
            <w:right w:w="108" w:type="dxa"/>
          </w:tblCellMar>
        </w:tblPrEx>
        <w:trPr>
          <w:trHeight w:val="300" w:hRule="atLeast"/>
        </w:trPr>
        <w:tc>
          <w:tcPr>
            <w:tcW w:w="3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4</w:t>
            </w:r>
          </w:p>
        </w:tc>
        <w:tc>
          <w:tcPr>
            <w:tcW w:w="168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北京东方雨虹防水技术股份有限公司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装配式建筑与防水材料的结合</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新型钢轨阻尼器</w:t>
            </w:r>
          </w:p>
        </w:tc>
      </w:tr>
      <w:tr>
        <w:tblPrEx>
          <w:tblCellMar>
            <w:top w:w="0" w:type="dxa"/>
            <w:left w:w="108" w:type="dxa"/>
            <w:bottom w:w="0" w:type="dxa"/>
            <w:right w:w="108" w:type="dxa"/>
          </w:tblCellMar>
        </w:tblPrEx>
        <w:trPr>
          <w:trHeight w:val="3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5</w:t>
            </w:r>
          </w:p>
        </w:tc>
        <w:tc>
          <w:tcPr>
            <w:tcW w:w="168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北京华大九天科技股份有限公司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柔性显示电路设计方案</w:t>
            </w:r>
          </w:p>
        </w:tc>
      </w:tr>
      <w:tr>
        <w:tblPrEx>
          <w:tblCellMar>
            <w:top w:w="0" w:type="dxa"/>
            <w:left w:w="108" w:type="dxa"/>
            <w:bottom w:w="0" w:type="dxa"/>
            <w:right w:w="108" w:type="dxa"/>
          </w:tblCellMar>
        </w:tblPrEx>
        <w:trPr>
          <w:trHeight w:val="300" w:hRule="atLeast"/>
        </w:trPr>
        <w:tc>
          <w:tcPr>
            <w:tcW w:w="3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6</w:t>
            </w:r>
          </w:p>
        </w:tc>
        <w:tc>
          <w:tcPr>
            <w:tcW w:w="168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微梦创科网络科技(中国)有限公司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基于微博平台的年轻化用户增长裂变的小程序创意方案</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基于微博平台的年轻化用户社区运营的小程序创意方案</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基于微博平台的音频社交的小程序创意方案</w:t>
            </w:r>
          </w:p>
        </w:tc>
      </w:tr>
      <w:tr>
        <w:tblPrEx>
          <w:tblCellMar>
            <w:top w:w="0" w:type="dxa"/>
            <w:left w:w="108" w:type="dxa"/>
            <w:bottom w:w="0" w:type="dxa"/>
            <w:right w:w="108" w:type="dxa"/>
          </w:tblCellMar>
        </w:tblPrEx>
        <w:trPr>
          <w:trHeight w:val="3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7</w:t>
            </w:r>
          </w:p>
        </w:tc>
        <w:tc>
          <w:tcPr>
            <w:tcW w:w="168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北京文华在线教育科技股份有限公司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VR渲染速度</w:t>
            </w:r>
          </w:p>
        </w:tc>
      </w:tr>
      <w:tr>
        <w:tblPrEx>
          <w:tblCellMar>
            <w:top w:w="0" w:type="dxa"/>
            <w:left w:w="108" w:type="dxa"/>
            <w:bottom w:w="0" w:type="dxa"/>
            <w:right w:w="108" w:type="dxa"/>
          </w:tblCellMar>
        </w:tblPrEx>
        <w:trPr>
          <w:trHeight w:val="300" w:hRule="atLeast"/>
        </w:trPr>
        <w:tc>
          <w:tcPr>
            <w:tcW w:w="3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8</w:t>
            </w:r>
          </w:p>
        </w:tc>
        <w:tc>
          <w:tcPr>
            <w:tcW w:w="168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北京沃东天骏信息技术有限公司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信息时代下居家品牌的多媒体创意设计革新策略</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家用电器的场景化动线优化设计与应用</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“视觉+”线上自主国民品牌交互体验升维创新</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数据共享下的隐私保护</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智能合约安全</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无人设备安全</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漏洞热修复</w:t>
            </w:r>
          </w:p>
        </w:tc>
      </w:tr>
      <w:tr>
        <w:tblPrEx>
          <w:tblCellMar>
            <w:top w:w="0" w:type="dxa"/>
            <w:left w:w="108" w:type="dxa"/>
            <w:bottom w:w="0" w:type="dxa"/>
            <w:right w:w="108" w:type="dxa"/>
          </w:tblCellMar>
        </w:tblPrEx>
        <w:trPr>
          <w:trHeight w:val="300" w:hRule="atLeast"/>
        </w:trPr>
        <w:tc>
          <w:tcPr>
            <w:tcW w:w="3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9</w:t>
            </w:r>
          </w:p>
        </w:tc>
        <w:tc>
          <w:tcPr>
            <w:tcW w:w="168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北京中车重工机械有限公司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电力机车车顶智能巡检机器人</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动车车底智能巡检机器人</w:t>
            </w:r>
          </w:p>
        </w:tc>
      </w:tr>
      <w:tr>
        <w:tblPrEx>
          <w:tblCellMar>
            <w:top w:w="0" w:type="dxa"/>
            <w:left w:w="108" w:type="dxa"/>
            <w:bottom w:w="0" w:type="dxa"/>
            <w:right w:w="108" w:type="dxa"/>
          </w:tblCellMar>
        </w:tblPrEx>
        <w:trPr>
          <w:trHeight w:val="300" w:hRule="atLeast"/>
        </w:trPr>
        <w:tc>
          <w:tcPr>
            <w:tcW w:w="3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10</w:t>
            </w:r>
          </w:p>
        </w:tc>
        <w:tc>
          <w:tcPr>
            <w:tcW w:w="168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北京中软国际信息技术有限公司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《智慧城市—人工智能视觉识别垃圾分类》</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《智慧农业—农业大数据》</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《科技未来—用AI探索科技未来发展》</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《鸿蒙之心—HarmonyOS物联网</w:t>
            </w:r>
            <w:r>
              <w:rPr>
                <w:rFonts w:hint="eastAsia" w:ascii="仿宋_GB2312" w:hAnsi="仿宋" w:eastAsia="仿宋_GB2312" w:cs="仿宋"/>
                <w:color w:val="000000"/>
                <w:kern w:val="0"/>
                <w:sz w:val="28"/>
                <w:szCs w:val="28"/>
                <w:lang w:val="en-US" w:eastAsia="zh-CN" w:bidi="ar"/>
              </w:rPr>
              <w:t>应用</w:t>
            </w:r>
            <w:r>
              <w:rPr>
                <w:rFonts w:hint="eastAsia" w:ascii="仿宋_GB2312" w:hAnsi="仿宋" w:eastAsia="仿宋_GB2312" w:cs="仿宋"/>
                <w:color w:val="000000"/>
                <w:kern w:val="0"/>
                <w:sz w:val="28"/>
                <w:szCs w:val="28"/>
                <w:lang w:bidi="ar"/>
              </w:rPr>
              <w:t>》</w:t>
            </w:r>
          </w:p>
        </w:tc>
      </w:tr>
      <w:tr>
        <w:tblPrEx>
          <w:tblCellMar>
            <w:top w:w="0" w:type="dxa"/>
            <w:left w:w="108" w:type="dxa"/>
            <w:bottom w:w="0" w:type="dxa"/>
            <w:right w:w="108" w:type="dxa"/>
          </w:tblCellMar>
        </w:tblPrEx>
        <w:trPr>
          <w:trHeight w:val="300" w:hRule="atLeast"/>
        </w:trPr>
        <w:tc>
          <w:tcPr>
            <w:tcW w:w="3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11</w:t>
            </w:r>
          </w:p>
        </w:tc>
        <w:tc>
          <w:tcPr>
            <w:tcW w:w="168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北京字跳网络技术有限公司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非遗及传统文化在文创领域的再现与革新</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短视频时代下平台应用青少年及中老年防沉迷设计课题</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新时代美育背景下游戏设计领域在创新教育方面的新应用</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国潮艺术在文化振兴中的传承与升维设计</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虚拟与现实的界限-新业态下的视觉艺术</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关于传统文化视野下的游戏设计应用</w:t>
            </w:r>
          </w:p>
        </w:tc>
      </w:tr>
      <w:tr>
        <w:tblPrEx>
          <w:tblCellMar>
            <w:top w:w="0" w:type="dxa"/>
            <w:left w:w="108" w:type="dxa"/>
            <w:bottom w:w="0" w:type="dxa"/>
            <w:right w:w="108" w:type="dxa"/>
          </w:tblCellMar>
        </w:tblPrEx>
        <w:trPr>
          <w:trHeight w:val="300" w:hRule="atLeast"/>
        </w:trPr>
        <w:tc>
          <w:tcPr>
            <w:tcW w:w="3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12</w:t>
            </w:r>
          </w:p>
        </w:tc>
        <w:tc>
          <w:tcPr>
            <w:tcW w:w="168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北控水务集团有限公司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智慧水务方向</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智慧环卫</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污水处理提质增效方向</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数字化清洁能源管理</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污水处理节能降耗方向</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合流制溢流污染控制</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污水资源化</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污泥及固废处理处置方向</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供水安全方向</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市政管网方向</w:t>
            </w:r>
          </w:p>
        </w:tc>
      </w:tr>
      <w:tr>
        <w:tblPrEx>
          <w:tblCellMar>
            <w:top w:w="0" w:type="dxa"/>
            <w:left w:w="108" w:type="dxa"/>
            <w:bottom w:w="0" w:type="dxa"/>
            <w:right w:w="108" w:type="dxa"/>
          </w:tblCellMar>
        </w:tblPrEx>
        <w:trPr>
          <w:trHeight w:val="3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13</w:t>
            </w:r>
          </w:p>
        </w:tc>
        <w:tc>
          <w:tcPr>
            <w:tcW w:w="168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成都银河动力有限公司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活塞热冲击疲劳试验测试平台</w:t>
            </w:r>
          </w:p>
        </w:tc>
      </w:tr>
      <w:tr>
        <w:tblPrEx>
          <w:tblCellMar>
            <w:top w:w="0" w:type="dxa"/>
            <w:left w:w="108" w:type="dxa"/>
            <w:bottom w:w="0" w:type="dxa"/>
            <w:right w:w="108" w:type="dxa"/>
          </w:tblCellMar>
        </w:tblPrEx>
        <w:trPr>
          <w:trHeight w:val="3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14</w:t>
            </w:r>
          </w:p>
        </w:tc>
        <w:tc>
          <w:tcPr>
            <w:tcW w:w="168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大博医疗科技股份有限公司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激光3D打印可降解植入物粉体材料球形化制备</w:t>
            </w:r>
          </w:p>
        </w:tc>
      </w:tr>
      <w:tr>
        <w:tblPrEx>
          <w:tblCellMar>
            <w:top w:w="0" w:type="dxa"/>
            <w:left w:w="108" w:type="dxa"/>
            <w:bottom w:w="0" w:type="dxa"/>
            <w:right w:w="108" w:type="dxa"/>
          </w:tblCellMar>
        </w:tblPrEx>
        <w:trPr>
          <w:trHeight w:val="300" w:hRule="atLeast"/>
        </w:trPr>
        <w:tc>
          <w:tcPr>
            <w:tcW w:w="3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15</w:t>
            </w:r>
          </w:p>
        </w:tc>
        <w:tc>
          <w:tcPr>
            <w:tcW w:w="168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凤凰卫视有限公司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全媒体时代下的高品质媒体内容的打造</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通过新媒体手段打造乡村与产品品牌，助力乡村振兴</w:t>
            </w:r>
          </w:p>
        </w:tc>
      </w:tr>
      <w:tr>
        <w:tblPrEx>
          <w:tblCellMar>
            <w:top w:w="0" w:type="dxa"/>
            <w:left w:w="108" w:type="dxa"/>
            <w:bottom w:w="0" w:type="dxa"/>
            <w:right w:w="108" w:type="dxa"/>
          </w:tblCellMar>
        </w:tblPrEx>
        <w:trPr>
          <w:trHeight w:val="300" w:hRule="atLeast"/>
        </w:trPr>
        <w:tc>
          <w:tcPr>
            <w:tcW w:w="3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16</w:t>
            </w:r>
          </w:p>
        </w:tc>
        <w:tc>
          <w:tcPr>
            <w:tcW w:w="168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广联达科技股份有限公司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数字化设计相关技术与应用</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施工工地管理相关新技术与应用</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建筑产业互联网创新与实践</w:t>
            </w:r>
          </w:p>
        </w:tc>
      </w:tr>
      <w:tr>
        <w:tblPrEx>
          <w:tblCellMar>
            <w:top w:w="0" w:type="dxa"/>
            <w:left w:w="108" w:type="dxa"/>
            <w:bottom w:w="0" w:type="dxa"/>
            <w:right w:w="108" w:type="dxa"/>
          </w:tblCellMar>
        </w:tblPrEx>
        <w:trPr>
          <w:trHeight w:val="300" w:hRule="atLeast"/>
        </w:trPr>
        <w:tc>
          <w:tcPr>
            <w:tcW w:w="3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17</w:t>
            </w:r>
          </w:p>
        </w:tc>
        <w:tc>
          <w:tcPr>
            <w:tcW w:w="168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国网江苏省电力公司经济技术研究院</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计及韧性提升需求的多能耦合配电系统一体化规划方法</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“AI+大数据”赋能下的电力全业务数字化解决方案</w:t>
            </w:r>
          </w:p>
        </w:tc>
      </w:tr>
      <w:tr>
        <w:tblPrEx>
          <w:tblCellMar>
            <w:top w:w="0" w:type="dxa"/>
            <w:left w:w="108" w:type="dxa"/>
            <w:bottom w:w="0" w:type="dxa"/>
            <w:right w:w="108" w:type="dxa"/>
          </w:tblCellMar>
        </w:tblPrEx>
        <w:trPr>
          <w:trHeight w:val="300" w:hRule="atLeast"/>
        </w:trPr>
        <w:tc>
          <w:tcPr>
            <w:tcW w:w="3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18</w:t>
            </w:r>
          </w:p>
        </w:tc>
        <w:tc>
          <w:tcPr>
            <w:tcW w:w="168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哈工大机器人集团（山东）有限公司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自动化智能立体仓库的物流解决方案</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道路养护施工主动安全警示系统设计</w:t>
            </w:r>
          </w:p>
        </w:tc>
      </w:tr>
      <w:tr>
        <w:tblPrEx>
          <w:tblCellMar>
            <w:top w:w="0" w:type="dxa"/>
            <w:left w:w="108" w:type="dxa"/>
            <w:bottom w:w="0" w:type="dxa"/>
            <w:right w:w="108" w:type="dxa"/>
          </w:tblCellMar>
        </w:tblPrEx>
        <w:trPr>
          <w:trHeight w:val="3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19</w:t>
            </w:r>
          </w:p>
        </w:tc>
        <w:tc>
          <w:tcPr>
            <w:tcW w:w="168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海尔集团电器产业有限公司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物联网时代“人单合一”创业项目新模式探究实践方案</w:t>
            </w:r>
          </w:p>
        </w:tc>
      </w:tr>
      <w:tr>
        <w:tblPrEx>
          <w:tblCellMar>
            <w:top w:w="0" w:type="dxa"/>
            <w:left w:w="108" w:type="dxa"/>
            <w:bottom w:w="0" w:type="dxa"/>
            <w:right w:w="108" w:type="dxa"/>
          </w:tblCellMar>
        </w:tblPrEx>
        <w:trPr>
          <w:trHeight w:val="3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20</w:t>
            </w:r>
          </w:p>
        </w:tc>
        <w:tc>
          <w:tcPr>
            <w:tcW w:w="168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杭州海康威视数字技术股份有限公司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多模态手部生物特征 感知与识别</w:t>
            </w:r>
          </w:p>
        </w:tc>
      </w:tr>
      <w:tr>
        <w:tblPrEx>
          <w:tblCellMar>
            <w:top w:w="0" w:type="dxa"/>
            <w:left w:w="108" w:type="dxa"/>
            <w:bottom w:w="0" w:type="dxa"/>
            <w:right w:w="108" w:type="dxa"/>
          </w:tblCellMar>
        </w:tblPrEx>
        <w:trPr>
          <w:trHeight w:val="300" w:hRule="atLeast"/>
        </w:trPr>
        <w:tc>
          <w:tcPr>
            <w:tcW w:w="3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21</w:t>
            </w:r>
          </w:p>
        </w:tc>
        <w:tc>
          <w:tcPr>
            <w:tcW w:w="168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华为技术有限公司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区块链应用场景探索</w:t>
            </w:r>
          </w:p>
        </w:tc>
      </w:tr>
      <w:tr>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基于</w:t>
            </w:r>
            <w:r>
              <w:rPr>
                <w:rFonts w:hint="eastAsia" w:ascii="微软雅黑" w:hAnsi="微软雅黑" w:eastAsia="微软雅黑" w:cs="微软雅黑"/>
                <w:color w:val="000000"/>
                <w:kern w:val="0"/>
                <w:sz w:val="28"/>
                <w:szCs w:val="28"/>
                <w:lang w:bidi="ar"/>
              </w:rPr>
              <w:t>昇</w:t>
            </w:r>
            <w:r>
              <w:rPr>
                <w:rFonts w:hint="eastAsia" w:ascii="仿宋_GB2312" w:hAnsi="仿宋_GB2312" w:eastAsia="仿宋_GB2312" w:cs="仿宋_GB2312"/>
                <w:color w:val="000000"/>
                <w:kern w:val="0"/>
                <w:sz w:val="28"/>
                <w:szCs w:val="28"/>
                <w:lang w:bidi="ar"/>
              </w:rPr>
              <w:t>腾全栈</w:t>
            </w:r>
            <w:r>
              <w:rPr>
                <w:rFonts w:hint="eastAsia" w:ascii="仿宋_GB2312" w:hAnsi="仿宋" w:eastAsia="仿宋_GB2312" w:cs="仿宋"/>
                <w:color w:val="000000"/>
                <w:kern w:val="0"/>
                <w:sz w:val="28"/>
                <w:szCs w:val="28"/>
                <w:lang w:bidi="ar"/>
              </w:rPr>
              <w:t xml:space="preserve"> AI 软硬件平台 技术，探索有具体落地场景的技术应用创意作品。</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基于华为云EI能力构建计算机视觉产业应用</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基于Mindspore开源框架的拓展和创新</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感知应用的IPv6网络</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openLooKeng管理台的易用性提升：openLooKeng Web UI 管理面功能增强（不限于：集群一键部署和升级/集群的统一配置管理/集群服务启停等功能），便于集群管理</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openLooKeng（罗庚）跨域跨源能力实践</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智慧校园-WeLink小程序（We码）</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嵌入式通信设备</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基于鲲鹏全栈软硬件平台技术，探索有具体行业场景的技术应用创意作品</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基于华为云IoT打造智能化场景应用</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基于华为云EI能力构建大数据使能行业应用</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基于华为云EI能力构建“医疗+AI”解决方案</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基于AI开发平台ModelArts和MindSpore开源框架创意作品</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openLooKeng引擎内核增强</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鲲鹏BoostKit加速库应用实践</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用Rust语言重构openEuler所需安装和运行的软件包</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网络智能运维应用创新</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提供Prometheus Exporter用于采集和监控openGauss服务的指标及数据</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使用MindSpore高阶工具TinyMS支持的网络CycleGAN训练图像风格迁移模型</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基于GaussDB(for MySQL)实现一个高性能、高扩展性的bufferpool（缓冲池）</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利用下一代网络技术提升网络质量</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鲲鹏BoostKit大数据Spark图算法优化</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当前SONiC开源架构存在哪些问题及对应的解决方案</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OpenHarmony分布式能力实践</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openGauss-Rust驱动编写</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玩转神器，高效开发-CloudIDE插件大赛</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通信和网络软件开发</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使用MindSpore高阶工具TinyMS复现人脸检测模型FaceDetection</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使用MindSpore高阶工具TinyMS复现GOMO模型</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结合华为云API开放平台APIExploer实现照片分类系统</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AI创新应用</w:t>
            </w:r>
          </w:p>
        </w:tc>
      </w:tr>
      <w:tr>
        <w:tblPrEx>
          <w:tblCellMar>
            <w:top w:w="0" w:type="dxa"/>
            <w:left w:w="108" w:type="dxa"/>
            <w:bottom w:w="0" w:type="dxa"/>
            <w:right w:w="108" w:type="dxa"/>
          </w:tblCellMar>
        </w:tblPrEx>
        <w:trPr>
          <w:trHeight w:val="300" w:hRule="atLeast"/>
        </w:trPr>
        <w:tc>
          <w:tcPr>
            <w:tcW w:w="3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22</w:t>
            </w:r>
          </w:p>
        </w:tc>
        <w:tc>
          <w:tcPr>
            <w:tcW w:w="168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霍尼韦尔（中国）有限公司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基于Niagara技术的云边协同智慧城市管控平台</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基于Niagara技术的工业互联网异构系统整合方案</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基于Niagara技术的能源互联网解决方案</w:t>
            </w:r>
          </w:p>
        </w:tc>
      </w:tr>
      <w:tr>
        <w:tblPrEx>
          <w:tblCellMar>
            <w:top w:w="0" w:type="dxa"/>
            <w:left w:w="108" w:type="dxa"/>
            <w:bottom w:w="0" w:type="dxa"/>
            <w:right w:w="108" w:type="dxa"/>
          </w:tblCellMar>
        </w:tblPrEx>
        <w:trPr>
          <w:trHeight w:val="300" w:hRule="atLeast"/>
        </w:trPr>
        <w:tc>
          <w:tcPr>
            <w:tcW w:w="3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23</w:t>
            </w:r>
          </w:p>
        </w:tc>
        <w:tc>
          <w:tcPr>
            <w:tcW w:w="168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济南轨道交通集团有限公司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地铁隧道隐蔽缺陷探地雷达图像智能识别算法</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地铁隧道智慧检测平台</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地铁隧道结构病害与内部缺陷的快速连续诊断系统</w:t>
            </w:r>
          </w:p>
        </w:tc>
      </w:tr>
      <w:tr>
        <w:tblPrEx>
          <w:tblCellMar>
            <w:top w:w="0" w:type="dxa"/>
            <w:left w:w="108" w:type="dxa"/>
            <w:bottom w:w="0" w:type="dxa"/>
            <w:right w:w="108" w:type="dxa"/>
          </w:tblCellMar>
        </w:tblPrEx>
        <w:trPr>
          <w:trHeight w:val="3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24</w:t>
            </w:r>
          </w:p>
        </w:tc>
        <w:tc>
          <w:tcPr>
            <w:tcW w:w="168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江西普正制药股份有限公司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开发一种针对乳腺癌新型治疗方式的靶向纳米制剂</w:t>
            </w:r>
          </w:p>
        </w:tc>
      </w:tr>
      <w:tr>
        <w:tblPrEx>
          <w:tblCellMar>
            <w:top w:w="0" w:type="dxa"/>
            <w:left w:w="108" w:type="dxa"/>
            <w:bottom w:w="0" w:type="dxa"/>
            <w:right w:w="108" w:type="dxa"/>
          </w:tblCellMar>
        </w:tblPrEx>
        <w:trPr>
          <w:trHeight w:val="3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25</w:t>
            </w:r>
          </w:p>
        </w:tc>
        <w:tc>
          <w:tcPr>
            <w:tcW w:w="168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江西同和药业股份有限公司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基于创新型治疗晚期肺癌靶向药物的设计与研发</w:t>
            </w:r>
          </w:p>
        </w:tc>
      </w:tr>
      <w:tr>
        <w:tblPrEx>
          <w:tblCellMar>
            <w:top w:w="0" w:type="dxa"/>
            <w:left w:w="108" w:type="dxa"/>
            <w:bottom w:w="0" w:type="dxa"/>
            <w:right w:w="108" w:type="dxa"/>
          </w:tblCellMar>
        </w:tblPrEx>
        <w:trPr>
          <w:trHeight w:val="300" w:hRule="atLeast"/>
        </w:trPr>
        <w:tc>
          <w:tcPr>
            <w:tcW w:w="3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26</w:t>
            </w:r>
          </w:p>
        </w:tc>
        <w:tc>
          <w:tcPr>
            <w:tcW w:w="168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科大讯飞股份有限公司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AI+ 智慧农业—— 农作物生长情况识别</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AI+ 智慧城市—— 智慧市场监督管理综合解决方案</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算法类——高校课堂教学质量评价</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AI+语言学习创意方案</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AI+ 智能语音—— 智能语音交互在全场景下的创新应用</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AI+ 智慧园区—— 智慧园区综合解决方案</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AI+ 智慧交通—— 城市智慧交通解决方案</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AI+ 语言学习—— 基于智能语音技术打造一带一路中文学习平台</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AI+ 新能源汽车—— 智能网联汽车综合解决方案</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AI+ 公益—— 智能产品适老化应用</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AI+ 智慧水利—— 洪涝灾害风险分析及预防</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AI+ 教育—— 面向新工科、新农科、新文科、新医科等教育类知识图谱构建及应用</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AI+ 高等教育—— 基于AI 教学评价的智慧教育解决方案</w:t>
            </w:r>
          </w:p>
        </w:tc>
      </w:tr>
      <w:tr>
        <w:tblPrEx>
          <w:tblCellMar>
            <w:top w:w="0" w:type="dxa"/>
            <w:left w:w="108" w:type="dxa"/>
            <w:bottom w:w="0" w:type="dxa"/>
            <w:right w:w="108" w:type="dxa"/>
          </w:tblCellMar>
        </w:tblPrEx>
        <w:trPr>
          <w:trHeight w:val="3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27</w:t>
            </w:r>
          </w:p>
        </w:tc>
        <w:tc>
          <w:tcPr>
            <w:tcW w:w="168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洛阳轴承研究所有限公司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激光绿色制造—重载轴承关键部位强化技术</w:t>
            </w:r>
          </w:p>
        </w:tc>
      </w:tr>
      <w:tr>
        <w:tblPrEx>
          <w:tblCellMar>
            <w:top w:w="0" w:type="dxa"/>
            <w:left w:w="108" w:type="dxa"/>
            <w:bottom w:w="0" w:type="dxa"/>
            <w:right w:w="108" w:type="dxa"/>
          </w:tblCellMar>
        </w:tblPrEx>
        <w:trPr>
          <w:trHeight w:val="3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28</w:t>
            </w:r>
          </w:p>
        </w:tc>
        <w:tc>
          <w:tcPr>
            <w:tcW w:w="168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纳思达股份有限公司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互联网+全彩3D打印潮 玩创新创业设计</w:t>
            </w:r>
          </w:p>
        </w:tc>
      </w:tr>
      <w:tr>
        <w:tblPrEx>
          <w:tblCellMar>
            <w:top w:w="0" w:type="dxa"/>
            <w:left w:w="108" w:type="dxa"/>
            <w:bottom w:w="0" w:type="dxa"/>
            <w:right w:w="108" w:type="dxa"/>
          </w:tblCellMar>
        </w:tblPrEx>
        <w:trPr>
          <w:trHeight w:val="3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29</w:t>
            </w:r>
          </w:p>
        </w:tc>
        <w:tc>
          <w:tcPr>
            <w:tcW w:w="168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南方电网深圳数字电网研究院有限公司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可视化分布式云边AIOT平台</w:t>
            </w:r>
          </w:p>
        </w:tc>
      </w:tr>
      <w:tr>
        <w:trPr>
          <w:trHeight w:val="3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30</w:t>
            </w:r>
          </w:p>
        </w:tc>
        <w:tc>
          <w:tcPr>
            <w:tcW w:w="168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锐捷网络（苏州）有限公司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计算机云外设实现方案</w:t>
            </w:r>
          </w:p>
        </w:tc>
      </w:tr>
      <w:tr>
        <w:tblPrEx>
          <w:tblCellMar>
            <w:top w:w="0" w:type="dxa"/>
            <w:left w:w="108" w:type="dxa"/>
            <w:bottom w:w="0" w:type="dxa"/>
            <w:right w:w="108" w:type="dxa"/>
          </w:tblCellMar>
        </w:tblPrEx>
        <w:trPr>
          <w:trHeight w:val="300" w:hRule="atLeast"/>
        </w:trPr>
        <w:tc>
          <w:tcPr>
            <w:tcW w:w="3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31</w:t>
            </w:r>
          </w:p>
        </w:tc>
        <w:tc>
          <w:tcPr>
            <w:tcW w:w="168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山东新希望六和集团有限公司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智能化雏鸡断喙设备的研发</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在现代化、规模化养殖场中，如何打造有效的生物安全体系进行非洲猪瘟防控？</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2021年下半年，生猪行情持续下滑，部分养殖企业和养殖户已经出现亏损状态？作为一名生产管理者，应当如何最大程度做到降本增效？</w:t>
            </w:r>
          </w:p>
        </w:tc>
      </w:tr>
      <w:tr>
        <w:tblPrEx>
          <w:tblCellMar>
            <w:top w:w="0" w:type="dxa"/>
            <w:left w:w="108" w:type="dxa"/>
            <w:bottom w:w="0" w:type="dxa"/>
            <w:right w:w="108" w:type="dxa"/>
          </w:tblCellMar>
        </w:tblPrEx>
        <w:trPr>
          <w:trHeight w:val="300" w:hRule="atLeast"/>
        </w:trPr>
        <w:tc>
          <w:tcPr>
            <w:tcW w:w="3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32</w:t>
            </w:r>
          </w:p>
        </w:tc>
        <w:tc>
          <w:tcPr>
            <w:tcW w:w="168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上海轻合金精密成型国家工程研究中心有限公司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小型化、可在复杂环境部署、高灵敏度、高安全性、高稳定性的氢气浓度传感器开发</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适用于氢气浓度传感的核心材料或部件研发</w:t>
            </w:r>
          </w:p>
        </w:tc>
      </w:tr>
      <w:tr>
        <w:tblPrEx>
          <w:tblCellMar>
            <w:top w:w="0" w:type="dxa"/>
            <w:left w:w="108" w:type="dxa"/>
            <w:bottom w:w="0" w:type="dxa"/>
            <w:right w:w="108" w:type="dxa"/>
          </w:tblCellMar>
        </w:tblPrEx>
        <w:trPr>
          <w:trHeight w:val="3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33</w:t>
            </w:r>
          </w:p>
        </w:tc>
        <w:tc>
          <w:tcPr>
            <w:tcW w:w="168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携程智慧旅游发展有限公司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乡村旅游直播</w:t>
            </w:r>
          </w:p>
        </w:tc>
      </w:tr>
      <w:tr>
        <w:tblPrEx>
          <w:tblCellMar>
            <w:top w:w="0" w:type="dxa"/>
            <w:left w:w="108" w:type="dxa"/>
            <w:bottom w:w="0" w:type="dxa"/>
            <w:right w:w="108" w:type="dxa"/>
          </w:tblCellMar>
        </w:tblPrEx>
        <w:trPr>
          <w:trHeight w:val="300" w:hRule="atLeast"/>
        </w:trPr>
        <w:tc>
          <w:tcPr>
            <w:tcW w:w="3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34</w:t>
            </w:r>
          </w:p>
        </w:tc>
        <w:tc>
          <w:tcPr>
            <w:tcW w:w="168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深圳市燃气集团股份有限公司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基于智慧城市数据底座的智慧燃气系统开发</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5G+智慧燃气系统应用场景建设</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城镇燃气管道智能完整性管理系统开发</w:t>
            </w:r>
          </w:p>
        </w:tc>
      </w:tr>
      <w:tr>
        <w:tblPrEx>
          <w:tblCellMar>
            <w:top w:w="0" w:type="dxa"/>
            <w:left w:w="108" w:type="dxa"/>
            <w:bottom w:w="0" w:type="dxa"/>
            <w:right w:w="108" w:type="dxa"/>
          </w:tblCellMar>
        </w:tblPrEx>
        <w:trPr>
          <w:trHeight w:val="3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35</w:t>
            </w:r>
          </w:p>
        </w:tc>
        <w:tc>
          <w:tcPr>
            <w:tcW w:w="168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深圳市斯诺实业发展有限公司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高容量动力锂电池用氧化铁基负极材料制备</w:t>
            </w:r>
          </w:p>
        </w:tc>
      </w:tr>
      <w:tr>
        <w:tblPrEx>
          <w:tblCellMar>
            <w:top w:w="0" w:type="dxa"/>
            <w:left w:w="108" w:type="dxa"/>
            <w:bottom w:w="0" w:type="dxa"/>
            <w:right w:w="108" w:type="dxa"/>
          </w:tblCellMar>
        </w:tblPrEx>
        <w:trPr>
          <w:trHeight w:val="3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36</w:t>
            </w:r>
          </w:p>
        </w:tc>
        <w:tc>
          <w:tcPr>
            <w:tcW w:w="168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深圳特来电新能源有限公司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光-氢燃料电池-蓄电池智能微电网系统的开发</w:t>
            </w:r>
          </w:p>
        </w:tc>
      </w:tr>
      <w:tr>
        <w:tblPrEx>
          <w:tblCellMar>
            <w:top w:w="0" w:type="dxa"/>
            <w:left w:w="108" w:type="dxa"/>
            <w:bottom w:w="0" w:type="dxa"/>
            <w:right w:w="108" w:type="dxa"/>
          </w:tblCellMar>
        </w:tblPrEx>
        <w:trPr>
          <w:trHeight w:val="300" w:hRule="atLeast"/>
        </w:trPr>
        <w:tc>
          <w:tcPr>
            <w:tcW w:w="3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37</w:t>
            </w:r>
          </w:p>
        </w:tc>
        <w:tc>
          <w:tcPr>
            <w:tcW w:w="168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曙光信息产业股份有限公司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大数据&amp;人工智能技术在扶贫助农建设中的商业应用</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大数据分析技术在互联网电商秒杀活动中的应用</w:t>
            </w:r>
          </w:p>
        </w:tc>
      </w:tr>
      <w:tr>
        <w:tblPrEx>
          <w:tblCellMar>
            <w:top w:w="0" w:type="dxa"/>
            <w:left w:w="108" w:type="dxa"/>
            <w:bottom w:w="0" w:type="dxa"/>
            <w:right w:w="108" w:type="dxa"/>
          </w:tblCellMar>
        </w:tblPrEx>
        <w:trPr>
          <w:trHeight w:val="300" w:hRule="atLeast"/>
        </w:trPr>
        <w:tc>
          <w:tcPr>
            <w:tcW w:w="3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38</w:t>
            </w:r>
          </w:p>
        </w:tc>
        <w:tc>
          <w:tcPr>
            <w:tcW w:w="168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数字广西集团有限公司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乡村振兴数字化建设</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基于商业信用数据应用产品设计方案</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产业大数据平台的建及应用服务</w:t>
            </w:r>
          </w:p>
        </w:tc>
      </w:tr>
      <w:tr>
        <w:tblPrEx>
          <w:tblCellMar>
            <w:top w:w="0" w:type="dxa"/>
            <w:left w:w="108" w:type="dxa"/>
            <w:bottom w:w="0" w:type="dxa"/>
            <w:right w:w="108" w:type="dxa"/>
          </w:tblCellMar>
        </w:tblPrEx>
        <w:trPr>
          <w:trHeight w:val="300" w:hRule="atLeast"/>
        </w:trPr>
        <w:tc>
          <w:tcPr>
            <w:tcW w:w="3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39</w:t>
            </w:r>
          </w:p>
        </w:tc>
        <w:tc>
          <w:tcPr>
            <w:tcW w:w="168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腾讯科技（深圳）有限公司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微信支付交易欺诈识别</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数据库智能管家的创新与探索</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基于FISCO BCOS区块链底层平台+X行业的解决方案</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手机游戏作为数字疗法在精神疾病治疗中的应用</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全真互联网的商业新生态探索</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基于FISCO BCOS区块链底层平台设计和实现一套底层性能提升方案</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黄河新文创</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「虚拟IP」的“智”造创新</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长城新文创</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基于FISCO BCOS区块链底层平台+社会治理激励方案设计和实现</w:t>
            </w:r>
          </w:p>
        </w:tc>
      </w:tr>
      <w:tr>
        <w:tblPrEx>
          <w:tblCellMar>
            <w:top w:w="0" w:type="dxa"/>
            <w:left w:w="108" w:type="dxa"/>
            <w:bottom w:w="0" w:type="dxa"/>
            <w:right w:w="108" w:type="dxa"/>
          </w:tblCellMar>
        </w:tblPrEx>
        <w:trPr>
          <w:trHeight w:val="3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40</w:t>
            </w:r>
          </w:p>
        </w:tc>
        <w:tc>
          <w:tcPr>
            <w:tcW w:w="168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天津出版传媒集团有限公司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乡村振兴题材游戏软件研发</w:t>
            </w:r>
          </w:p>
        </w:tc>
      </w:tr>
      <w:tr>
        <w:tblPrEx>
          <w:tblCellMar>
            <w:top w:w="0" w:type="dxa"/>
            <w:left w:w="108" w:type="dxa"/>
            <w:bottom w:w="0" w:type="dxa"/>
            <w:right w:w="108" w:type="dxa"/>
          </w:tblCellMar>
        </w:tblPrEx>
        <w:trPr>
          <w:trHeight w:val="300" w:hRule="atLeast"/>
        </w:trPr>
        <w:tc>
          <w:tcPr>
            <w:tcW w:w="3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41</w:t>
            </w:r>
          </w:p>
        </w:tc>
        <w:tc>
          <w:tcPr>
            <w:tcW w:w="168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天津海尔洗涤电器有限公司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轴套自动剥离</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总装线生产节拍智能监控系统</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注塑外桶快速冷却</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内桶自动分离</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定盘星智慧生产系统</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自动贴盘膜</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用户体验洗涤无力</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螺钉错漏装视觉检测</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电机预装异音检测</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自动投放进水管</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自动摆放滚筒前配重块</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智能识别扫描系统设计</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模具外观铬料问题</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滚筒观察窗自动开启</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挂具脱漆效率提升</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LD75A上盖开裂</w:t>
            </w:r>
          </w:p>
        </w:tc>
      </w:tr>
      <w:tr>
        <w:tblPrEx>
          <w:tblCellMar>
            <w:top w:w="0" w:type="dxa"/>
            <w:left w:w="108" w:type="dxa"/>
            <w:bottom w:w="0" w:type="dxa"/>
            <w:right w:w="108" w:type="dxa"/>
          </w:tblCellMar>
        </w:tblPrEx>
        <w:trPr>
          <w:trHeight w:val="300" w:hRule="atLeast"/>
        </w:trPr>
        <w:tc>
          <w:tcPr>
            <w:tcW w:w="3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42</w:t>
            </w:r>
          </w:p>
        </w:tc>
        <w:tc>
          <w:tcPr>
            <w:tcW w:w="168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天津市鸿远电气股份有限公司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智能识别人群聚众行为</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针对于谷物存储、档案存储的气体智能识别装置</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区域环境中烟火的识别</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区域环境中高空抛物识别</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电动自行车智能配套充电接口、插头</w:t>
            </w:r>
          </w:p>
        </w:tc>
      </w:tr>
      <w:tr>
        <w:tblPrEx>
          <w:tblCellMar>
            <w:top w:w="0" w:type="dxa"/>
            <w:left w:w="108" w:type="dxa"/>
            <w:bottom w:w="0" w:type="dxa"/>
            <w:right w:w="108" w:type="dxa"/>
          </w:tblCellMar>
        </w:tblPrEx>
        <w:trPr>
          <w:trHeight w:val="300" w:hRule="atLeast"/>
        </w:trPr>
        <w:tc>
          <w:tcPr>
            <w:tcW w:w="3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43</w:t>
            </w:r>
          </w:p>
        </w:tc>
        <w:tc>
          <w:tcPr>
            <w:tcW w:w="168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天下秀数字科技（集团）股份有限公司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以Z世代为消费客户群体，打造能够带动潮流的虚拟形象或虚拟IP及运营方案</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基于新媒体营销中个人及广告主进行价值创造过程中的数据分析和推广方案设计</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基于新媒体营销能力及专业学科建设构建联合人才培养解决方案</w:t>
            </w:r>
          </w:p>
        </w:tc>
      </w:tr>
      <w:tr>
        <w:tblPrEx>
          <w:tblCellMar>
            <w:top w:w="0" w:type="dxa"/>
            <w:left w:w="108" w:type="dxa"/>
            <w:bottom w:w="0" w:type="dxa"/>
            <w:right w:w="108" w:type="dxa"/>
          </w:tblCellMar>
        </w:tblPrEx>
        <w:trPr>
          <w:trHeight w:val="300" w:hRule="atLeast"/>
        </w:trPr>
        <w:tc>
          <w:tcPr>
            <w:tcW w:w="3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44</w:t>
            </w:r>
          </w:p>
        </w:tc>
        <w:tc>
          <w:tcPr>
            <w:tcW w:w="168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西门子工厂自动化工程有限公司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工业4.0创新设计与研发</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工业控制创新设计与研发</w:t>
            </w:r>
          </w:p>
        </w:tc>
      </w:tr>
      <w:tr>
        <w:tblPrEx>
          <w:tblCellMar>
            <w:top w:w="0" w:type="dxa"/>
            <w:left w:w="108" w:type="dxa"/>
            <w:bottom w:w="0" w:type="dxa"/>
            <w:right w:w="108" w:type="dxa"/>
          </w:tblCellMar>
        </w:tblPrEx>
        <w:trPr>
          <w:trHeight w:val="3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45</w:t>
            </w:r>
          </w:p>
        </w:tc>
        <w:tc>
          <w:tcPr>
            <w:tcW w:w="168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仙鹤股份有限公司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环保型纸基超疏水过滤 新材料</w:t>
            </w:r>
          </w:p>
        </w:tc>
      </w:tr>
      <w:tr>
        <w:tblPrEx>
          <w:tblCellMar>
            <w:top w:w="0" w:type="dxa"/>
            <w:left w:w="108" w:type="dxa"/>
            <w:bottom w:w="0" w:type="dxa"/>
            <w:right w:w="108" w:type="dxa"/>
          </w:tblCellMar>
        </w:tblPrEx>
        <w:trPr>
          <w:trHeight w:val="300" w:hRule="atLeast"/>
        </w:trPr>
        <w:tc>
          <w:tcPr>
            <w:tcW w:w="3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46</w:t>
            </w:r>
          </w:p>
        </w:tc>
        <w:tc>
          <w:tcPr>
            <w:tcW w:w="168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新大陆科技集团有限公司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AioT智慧停车系统</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AioT智慧社区服务</w:t>
            </w:r>
          </w:p>
        </w:tc>
      </w:tr>
      <w:tr>
        <w:tblPrEx>
          <w:tblCellMar>
            <w:top w:w="0" w:type="dxa"/>
            <w:left w:w="108" w:type="dxa"/>
            <w:bottom w:w="0" w:type="dxa"/>
            <w:right w:w="108" w:type="dxa"/>
          </w:tblCellMar>
        </w:tblPrEx>
        <w:trPr>
          <w:trHeight w:val="3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47</w:t>
            </w:r>
          </w:p>
        </w:tc>
        <w:tc>
          <w:tcPr>
            <w:tcW w:w="168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新疆天物生态科技股份有限公司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改善西北地区土壤沙化的解决方案</w:t>
            </w:r>
          </w:p>
        </w:tc>
      </w:tr>
      <w:tr>
        <w:tblPrEx>
          <w:tblCellMar>
            <w:top w:w="0" w:type="dxa"/>
            <w:left w:w="108" w:type="dxa"/>
            <w:bottom w:w="0" w:type="dxa"/>
            <w:right w:w="108" w:type="dxa"/>
          </w:tblCellMar>
        </w:tblPrEx>
        <w:trPr>
          <w:trHeight w:val="300" w:hRule="atLeast"/>
        </w:trPr>
        <w:tc>
          <w:tcPr>
            <w:tcW w:w="3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48</w:t>
            </w:r>
          </w:p>
        </w:tc>
        <w:tc>
          <w:tcPr>
            <w:tcW w:w="168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海尔卡奥斯物联生态科技有限公司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复杂工业生产环境下的家电异音检测算法</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基于产品全生命周期的工业互联智能管理解决方案（具体行业/通用方案）</w:t>
            </w:r>
          </w:p>
        </w:tc>
      </w:tr>
      <w:tr>
        <w:tblPrEx>
          <w:tblCellMar>
            <w:top w:w="0" w:type="dxa"/>
            <w:left w:w="108" w:type="dxa"/>
            <w:bottom w:w="0" w:type="dxa"/>
            <w:right w:w="108" w:type="dxa"/>
          </w:tblCellMar>
        </w:tblPrEx>
        <w:trPr>
          <w:trHeight w:val="300" w:hRule="atLeast"/>
        </w:trPr>
        <w:tc>
          <w:tcPr>
            <w:tcW w:w="3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49</w:t>
            </w:r>
          </w:p>
        </w:tc>
        <w:tc>
          <w:tcPr>
            <w:tcW w:w="168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用友网络科技股份有限公司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工业大脑APP</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物联网：基于用友物联网（AIoT）平台的智能车联系统</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数字经济创新商业模式设计</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工业APP创新应用</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社会级企业新应用</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区块链技术应用</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区块链-工业互联网</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企业数字化转型经营管理创新</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基于多种复杂约束条件下的智能排产</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工业APP创新应用：智能工厂</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工业APP创新应用：生产制造</w:t>
            </w:r>
          </w:p>
        </w:tc>
      </w:tr>
      <w:tr>
        <w:tblPrEx>
          <w:tblCellMar>
            <w:top w:w="0" w:type="dxa"/>
            <w:left w:w="108" w:type="dxa"/>
            <w:bottom w:w="0" w:type="dxa"/>
            <w:right w:w="108" w:type="dxa"/>
          </w:tblCellMar>
        </w:tblPrEx>
        <w:trPr>
          <w:trHeight w:val="3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50</w:t>
            </w:r>
          </w:p>
        </w:tc>
        <w:tc>
          <w:tcPr>
            <w:tcW w:w="168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有研工程技术研究院有限公司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高安全低压固态储氢合金及储氢系统</w:t>
            </w:r>
          </w:p>
        </w:tc>
      </w:tr>
      <w:tr>
        <w:tblPrEx>
          <w:tblCellMar>
            <w:top w:w="0" w:type="dxa"/>
            <w:left w:w="108" w:type="dxa"/>
            <w:bottom w:w="0" w:type="dxa"/>
            <w:right w:w="108" w:type="dxa"/>
          </w:tblCellMar>
        </w:tblPrEx>
        <w:trPr>
          <w:trHeight w:val="300" w:hRule="atLeast"/>
        </w:trPr>
        <w:tc>
          <w:tcPr>
            <w:tcW w:w="3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51</w:t>
            </w:r>
          </w:p>
        </w:tc>
        <w:tc>
          <w:tcPr>
            <w:tcW w:w="168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宇通客车股份有限公司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新一代商用车智能底盘</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高性能商用车电液耦合 转向系统</w:t>
            </w:r>
          </w:p>
        </w:tc>
      </w:tr>
      <w:tr>
        <w:tblPrEx>
          <w:tblCellMar>
            <w:top w:w="0" w:type="dxa"/>
            <w:left w:w="108" w:type="dxa"/>
            <w:bottom w:w="0" w:type="dxa"/>
            <w:right w:w="108" w:type="dxa"/>
          </w:tblCellMar>
        </w:tblPrEx>
        <w:trPr>
          <w:trHeight w:val="3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52</w:t>
            </w:r>
          </w:p>
        </w:tc>
        <w:tc>
          <w:tcPr>
            <w:tcW w:w="168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云南大为制焦有限公司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高效同步净化工业尾气中多污染物的新技术</w:t>
            </w:r>
          </w:p>
        </w:tc>
      </w:tr>
      <w:tr>
        <w:tblPrEx>
          <w:tblCellMar>
            <w:top w:w="0" w:type="dxa"/>
            <w:left w:w="108" w:type="dxa"/>
            <w:bottom w:w="0" w:type="dxa"/>
            <w:right w:w="108" w:type="dxa"/>
          </w:tblCellMar>
        </w:tblPrEx>
        <w:trPr>
          <w:trHeight w:val="3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53</w:t>
            </w:r>
          </w:p>
        </w:tc>
        <w:tc>
          <w:tcPr>
            <w:tcW w:w="168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浙江天宇药业股份有限公司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沙坦原料药化合物及其衍生产品生产中高性能催化剂开发</w:t>
            </w:r>
          </w:p>
        </w:tc>
      </w:tr>
      <w:tr>
        <w:tblPrEx>
          <w:tblCellMar>
            <w:top w:w="0" w:type="dxa"/>
            <w:left w:w="108" w:type="dxa"/>
            <w:bottom w:w="0" w:type="dxa"/>
            <w:right w:w="108" w:type="dxa"/>
          </w:tblCellMar>
        </w:tblPrEx>
        <w:trPr>
          <w:trHeight w:val="3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54</w:t>
            </w:r>
          </w:p>
        </w:tc>
        <w:tc>
          <w:tcPr>
            <w:tcW w:w="168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浙江浙大中控信息技术有限公司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全息数智交通：基于雷视融合的交通数智孪生领航员</w:t>
            </w:r>
          </w:p>
        </w:tc>
      </w:tr>
      <w:tr>
        <w:tblPrEx>
          <w:tblCellMar>
            <w:top w:w="0" w:type="dxa"/>
            <w:left w:w="108" w:type="dxa"/>
            <w:bottom w:w="0" w:type="dxa"/>
            <w:right w:w="108" w:type="dxa"/>
          </w:tblCellMar>
        </w:tblPrEx>
        <w:trPr>
          <w:trHeight w:val="3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sz w:val="28"/>
                <w:szCs w:val="28"/>
              </w:rPr>
            </w:pPr>
            <w:r>
              <w:rPr>
                <w:rFonts w:hint="eastAsia" w:ascii="仿宋_GB2312" w:hAnsi="仿宋" w:eastAsia="仿宋_GB2312" w:cs="仿宋"/>
                <w:kern w:val="0"/>
                <w:sz w:val="28"/>
                <w:szCs w:val="28"/>
                <w:lang w:bidi="ar"/>
              </w:rPr>
              <w:t>55</w:t>
            </w:r>
          </w:p>
        </w:tc>
        <w:tc>
          <w:tcPr>
            <w:tcW w:w="168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sz w:val="28"/>
                <w:szCs w:val="28"/>
              </w:rPr>
            </w:pPr>
            <w:r>
              <w:rPr>
                <w:rFonts w:hint="eastAsia" w:ascii="仿宋_GB2312" w:hAnsi="仿宋" w:eastAsia="仿宋_GB2312" w:cs="仿宋"/>
                <w:kern w:val="0"/>
                <w:sz w:val="28"/>
                <w:szCs w:val="28"/>
                <w:lang w:bidi="ar"/>
              </w:rPr>
              <w:t>中船海洋动力部件有限公司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sz w:val="28"/>
                <w:szCs w:val="28"/>
              </w:rPr>
            </w:pPr>
            <w:r>
              <w:rPr>
                <w:rFonts w:hint="eastAsia" w:ascii="仿宋_GB2312" w:hAnsi="仿宋" w:eastAsia="仿宋_GB2312" w:cs="仿宋"/>
                <w:kern w:val="0"/>
                <w:sz w:val="28"/>
                <w:szCs w:val="28"/>
                <w:lang w:bidi="ar"/>
              </w:rPr>
              <w:t>大型船用发动机零部件智能铸造</w:t>
            </w:r>
          </w:p>
        </w:tc>
      </w:tr>
      <w:tr>
        <w:tblPrEx>
          <w:tblCellMar>
            <w:top w:w="0" w:type="dxa"/>
            <w:left w:w="108" w:type="dxa"/>
            <w:bottom w:w="0" w:type="dxa"/>
            <w:right w:w="108" w:type="dxa"/>
          </w:tblCellMar>
        </w:tblPrEx>
        <w:trPr>
          <w:trHeight w:val="3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sz w:val="28"/>
                <w:szCs w:val="28"/>
              </w:rPr>
            </w:pPr>
            <w:r>
              <w:rPr>
                <w:rFonts w:hint="eastAsia" w:ascii="仿宋_GB2312" w:hAnsi="仿宋" w:eastAsia="仿宋_GB2312" w:cs="仿宋"/>
                <w:kern w:val="0"/>
                <w:sz w:val="28"/>
                <w:szCs w:val="28"/>
                <w:lang w:bidi="ar"/>
              </w:rPr>
              <w:t>56</w:t>
            </w:r>
          </w:p>
        </w:tc>
        <w:tc>
          <w:tcPr>
            <w:tcW w:w="168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sz w:val="28"/>
                <w:szCs w:val="28"/>
              </w:rPr>
            </w:pPr>
            <w:r>
              <w:rPr>
                <w:rFonts w:hint="eastAsia" w:ascii="仿宋_GB2312" w:hAnsi="仿宋" w:eastAsia="仿宋_GB2312" w:cs="仿宋"/>
                <w:kern w:val="0"/>
                <w:sz w:val="28"/>
                <w:szCs w:val="28"/>
                <w:lang w:bidi="ar"/>
              </w:rPr>
              <w:t>中国电子科技集团公司第十四研究所</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sz w:val="28"/>
                <w:szCs w:val="28"/>
              </w:rPr>
            </w:pPr>
            <w:r>
              <w:rPr>
                <w:rFonts w:hint="eastAsia" w:ascii="仿宋_GB2312" w:hAnsi="仿宋" w:eastAsia="仿宋_GB2312" w:cs="仿宋"/>
                <w:kern w:val="0"/>
                <w:sz w:val="28"/>
                <w:szCs w:val="28"/>
                <w:lang w:bidi="ar"/>
              </w:rPr>
              <w:t>面向无人机群目标的探测和意图识别系统</w:t>
            </w:r>
          </w:p>
        </w:tc>
      </w:tr>
      <w:tr>
        <w:tblPrEx>
          <w:tblCellMar>
            <w:top w:w="0" w:type="dxa"/>
            <w:left w:w="108" w:type="dxa"/>
            <w:bottom w:w="0" w:type="dxa"/>
            <w:right w:w="108" w:type="dxa"/>
          </w:tblCellMar>
        </w:tblPrEx>
        <w:trPr>
          <w:trHeight w:val="3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sz w:val="28"/>
                <w:szCs w:val="28"/>
              </w:rPr>
            </w:pPr>
            <w:r>
              <w:rPr>
                <w:rFonts w:hint="eastAsia" w:ascii="仿宋_GB2312" w:hAnsi="仿宋" w:eastAsia="仿宋_GB2312" w:cs="仿宋"/>
                <w:kern w:val="0"/>
                <w:sz w:val="28"/>
                <w:szCs w:val="28"/>
                <w:lang w:bidi="ar"/>
              </w:rPr>
              <w:t>57</w:t>
            </w:r>
          </w:p>
        </w:tc>
        <w:tc>
          <w:tcPr>
            <w:tcW w:w="168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sz w:val="28"/>
                <w:szCs w:val="28"/>
              </w:rPr>
            </w:pPr>
            <w:r>
              <w:rPr>
                <w:rFonts w:hint="eastAsia" w:ascii="仿宋_GB2312" w:hAnsi="仿宋" w:eastAsia="仿宋_GB2312" w:cs="仿宋"/>
                <w:kern w:val="0"/>
                <w:sz w:val="28"/>
                <w:szCs w:val="28"/>
                <w:lang w:bidi="ar"/>
              </w:rPr>
              <w:t>中国航天科工集团第三研究院第三</w:t>
            </w:r>
            <w:r>
              <w:rPr>
                <w:rFonts w:hint="eastAsia" w:ascii="微软雅黑" w:hAnsi="微软雅黑" w:eastAsia="微软雅黑" w:cs="微软雅黑"/>
                <w:kern w:val="0"/>
                <w:sz w:val="28"/>
                <w:szCs w:val="28"/>
                <w:lang w:bidi="ar"/>
              </w:rPr>
              <w:t>〇</w:t>
            </w:r>
            <w:r>
              <w:rPr>
                <w:rFonts w:hint="eastAsia" w:ascii="仿宋_GB2312" w:hAnsi="仿宋_GB2312" w:eastAsia="仿宋_GB2312" w:cs="仿宋_GB2312"/>
                <w:kern w:val="0"/>
                <w:sz w:val="28"/>
                <w:szCs w:val="28"/>
                <w:lang w:bidi="ar"/>
              </w:rPr>
              <w:t>四研究所</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sz w:val="28"/>
                <w:szCs w:val="28"/>
              </w:rPr>
            </w:pPr>
            <w:r>
              <w:rPr>
                <w:rFonts w:hint="eastAsia" w:ascii="仿宋_GB2312" w:hAnsi="仿宋" w:eastAsia="仿宋_GB2312" w:cs="仿宋"/>
                <w:kern w:val="0"/>
                <w:sz w:val="28"/>
                <w:szCs w:val="28"/>
                <w:lang w:bidi="ar"/>
              </w:rPr>
              <w:t>基于数学孪生的工业流场三维层析成像检测系统</w:t>
            </w:r>
          </w:p>
        </w:tc>
      </w:tr>
      <w:tr>
        <w:tblPrEx>
          <w:tblCellMar>
            <w:top w:w="0" w:type="dxa"/>
            <w:left w:w="108" w:type="dxa"/>
            <w:bottom w:w="0" w:type="dxa"/>
            <w:right w:w="108" w:type="dxa"/>
          </w:tblCellMar>
        </w:tblPrEx>
        <w:trPr>
          <w:trHeight w:val="3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58</w:t>
            </w:r>
          </w:p>
        </w:tc>
        <w:tc>
          <w:tcPr>
            <w:tcW w:w="168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中国南方航空股份有限公司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互联飞机智慧运维服务应用场景与模型算法开发</w:t>
            </w:r>
          </w:p>
        </w:tc>
      </w:tr>
      <w:tr>
        <w:tblPrEx>
          <w:tblCellMar>
            <w:top w:w="0" w:type="dxa"/>
            <w:left w:w="108" w:type="dxa"/>
            <w:bottom w:w="0" w:type="dxa"/>
            <w:right w:w="108" w:type="dxa"/>
          </w:tblCellMar>
        </w:tblPrEx>
        <w:trPr>
          <w:trHeight w:val="300" w:hRule="atLeast"/>
        </w:trPr>
        <w:tc>
          <w:tcPr>
            <w:tcW w:w="3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59</w:t>
            </w:r>
          </w:p>
        </w:tc>
        <w:tc>
          <w:tcPr>
            <w:tcW w:w="168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中国冶金科技成果转化有限公司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家用氢能供电系统解决方案</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固态锂电池用高性能复合电解质制备和产业化</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超黑材料及碳基复合吸波材料与器件产业化研究</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OLED柔性显示关键材料和技术产业化</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新能源工程车辆高安全性电池包热管理技术与应用</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减隔震装置大流量需求下动态伺服液压控制</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基于物联网金属矿智慧应急专家决策系统</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固态电池关键材料及技术产业化</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OLED柔性显示用的聚酰亚胺关键材料开发</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矿山用 低能耗水资源循环再生系统材料和器件产业化</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高性能纳米多孔气凝胶复合材料研发与产业化</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耐热钢表面抗氧化隔热涂层的低成本制备技术</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减隔震装置压剪复合状态下动态力检测分析</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大载荷与大位移下动静态协调加载减隔震装置检测装备设计</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渣包场渣包裂纹检测系统</w:t>
            </w:r>
          </w:p>
        </w:tc>
      </w:tr>
      <w:tr>
        <w:tblPrEx>
          <w:tblCellMar>
            <w:top w:w="0" w:type="dxa"/>
            <w:left w:w="108" w:type="dxa"/>
            <w:bottom w:w="0" w:type="dxa"/>
            <w:right w:w="108" w:type="dxa"/>
          </w:tblCellMar>
        </w:tblPrEx>
        <w:trPr>
          <w:trHeight w:val="300" w:hRule="atLeast"/>
        </w:trPr>
        <w:tc>
          <w:tcPr>
            <w:tcW w:w="3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60</w:t>
            </w:r>
          </w:p>
        </w:tc>
        <w:tc>
          <w:tcPr>
            <w:tcW w:w="168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中科曙光南京研究院有限公司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地址信息标准化转换</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政务文档内容自动识别</w:t>
            </w:r>
          </w:p>
        </w:tc>
      </w:tr>
      <w:tr>
        <w:tblPrEx>
          <w:tblCellMar>
            <w:top w:w="0" w:type="dxa"/>
            <w:left w:w="108" w:type="dxa"/>
            <w:bottom w:w="0" w:type="dxa"/>
            <w:right w:w="108" w:type="dxa"/>
          </w:tblCellMar>
        </w:tblPrEx>
        <w:trPr>
          <w:trHeight w:val="3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61</w:t>
            </w:r>
          </w:p>
        </w:tc>
        <w:tc>
          <w:tcPr>
            <w:tcW w:w="168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中联企业管理集团有限公司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攻克数字财经硬核科技，创新企业营商和乡村振兴数字生态基础设施</w:t>
            </w:r>
          </w:p>
        </w:tc>
      </w:tr>
      <w:tr>
        <w:tblPrEx>
          <w:tblCellMar>
            <w:top w:w="0" w:type="dxa"/>
            <w:left w:w="108" w:type="dxa"/>
            <w:bottom w:w="0" w:type="dxa"/>
            <w:right w:w="108" w:type="dxa"/>
          </w:tblCellMar>
        </w:tblPrEx>
        <w:trPr>
          <w:trHeight w:val="300" w:hRule="atLeast"/>
        </w:trPr>
        <w:tc>
          <w:tcPr>
            <w:tcW w:w="3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62</w:t>
            </w:r>
          </w:p>
        </w:tc>
        <w:tc>
          <w:tcPr>
            <w:tcW w:w="168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中路交建（北京）工程材料技术有限公司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冰消路现——开启全方位路面防冻抗滑新纪元</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科技助力平安交通——高黏改性沥青排水路面</w:t>
            </w:r>
          </w:p>
        </w:tc>
      </w:tr>
      <w:tr>
        <w:tblPrEx>
          <w:tblCellMar>
            <w:top w:w="0" w:type="dxa"/>
            <w:left w:w="108" w:type="dxa"/>
            <w:bottom w:w="0" w:type="dxa"/>
            <w:right w:w="108" w:type="dxa"/>
          </w:tblCellMar>
        </w:tblPrEx>
        <w:trPr>
          <w:trHeight w:val="300" w:hRule="atLeast"/>
        </w:trPr>
        <w:tc>
          <w:tcPr>
            <w:tcW w:w="3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63</w:t>
            </w:r>
          </w:p>
        </w:tc>
        <w:tc>
          <w:tcPr>
            <w:tcW w:w="168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中石化中原石油工程设计有限公司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天然气管道泄漏探测预警方案</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含硫烟气余热回收方案</w:t>
            </w:r>
          </w:p>
        </w:tc>
      </w:tr>
      <w:tr>
        <w:tblPrEx>
          <w:tblCellMar>
            <w:top w:w="0" w:type="dxa"/>
            <w:left w:w="108" w:type="dxa"/>
            <w:bottom w:w="0" w:type="dxa"/>
            <w:right w:w="108" w:type="dxa"/>
          </w:tblCellMar>
        </w:tblPrEx>
        <w:trPr>
          <w:trHeight w:val="3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64</w:t>
            </w:r>
          </w:p>
        </w:tc>
        <w:tc>
          <w:tcPr>
            <w:tcW w:w="168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重庆市现代假肢技术服务中心</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假肢接受腔3D建模合成处理技术</w:t>
            </w:r>
          </w:p>
        </w:tc>
      </w:tr>
      <w:tr>
        <w:tblPrEx>
          <w:tblCellMar>
            <w:top w:w="0" w:type="dxa"/>
            <w:left w:w="108" w:type="dxa"/>
            <w:bottom w:w="0" w:type="dxa"/>
            <w:right w:w="108" w:type="dxa"/>
          </w:tblCellMar>
        </w:tblPrEx>
        <w:trPr>
          <w:trHeight w:val="3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65</w:t>
            </w:r>
          </w:p>
        </w:tc>
        <w:tc>
          <w:tcPr>
            <w:tcW w:w="168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中国北方车辆研究所</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受热部件热冲击疲劳试验测试平台</w:t>
            </w:r>
          </w:p>
        </w:tc>
      </w:tr>
      <w:tr>
        <w:tblPrEx>
          <w:tblCellMar>
            <w:top w:w="0" w:type="dxa"/>
            <w:left w:w="108" w:type="dxa"/>
            <w:bottom w:w="0" w:type="dxa"/>
            <w:right w:w="108" w:type="dxa"/>
          </w:tblCellMar>
        </w:tblPrEx>
        <w:trPr>
          <w:trHeight w:val="300" w:hRule="atLeast"/>
        </w:trPr>
        <w:tc>
          <w:tcPr>
            <w:tcW w:w="3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66</w:t>
            </w:r>
          </w:p>
        </w:tc>
        <w:tc>
          <w:tcPr>
            <w:tcW w:w="168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株洲国创轨道科技有限公司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轨道交通AR/VR资源混合云平台</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轨道车辆智能运维数字孪生解决方案</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基于虚实结合的机车乘务员高效培训系统研究</w:t>
            </w:r>
          </w:p>
        </w:tc>
      </w:tr>
      <w:tr>
        <w:tblPrEx>
          <w:tblCellMar>
            <w:top w:w="0" w:type="dxa"/>
            <w:left w:w="108" w:type="dxa"/>
            <w:bottom w:w="0" w:type="dxa"/>
            <w:right w:w="108" w:type="dxa"/>
          </w:tblCellMar>
        </w:tblPrEx>
        <w:trPr>
          <w:trHeight w:val="3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67</w:t>
            </w:r>
          </w:p>
        </w:tc>
        <w:tc>
          <w:tcPr>
            <w:tcW w:w="168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北京小白世纪网络科技有限公司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AI智能掌超设备及辅助诊断系统</w:t>
            </w:r>
          </w:p>
        </w:tc>
      </w:tr>
    </w:tbl>
    <w:p>
      <w:pPr>
        <w:snapToGrid w:val="0"/>
        <w:spacing w:line="560" w:lineRule="exact"/>
        <w:jc w:val="left"/>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仿宋">
    <w:panose1 w:val="02010600040101010101"/>
    <w:charset w:val="86"/>
    <w:family w:val="auto"/>
    <w:pitch w:val="default"/>
    <w:sig w:usb0="00000287" w:usb1="080F0000" w:usb2="00000000" w:usb3="00000000" w:csb0="0004009F" w:csb1="DFD70000"/>
  </w:font>
  <w:font w:name="方正小标宋简体">
    <w:altName w:val="Arial Unicode MS"/>
    <w:panose1 w:val="02000000000000000000"/>
    <w:charset w:val="86"/>
    <w:family w:val="script"/>
    <w:pitch w:val="default"/>
    <w:sig w:usb0="00000000" w:usb1="00000000" w:usb2="00000012" w:usb3="00000000" w:csb0="00040001"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57836437"/>
      <w:docPartObj>
        <w:docPartGallery w:val="autotext"/>
      </w:docPartObj>
    </w:sdtPr>
    <w:sdtContent>
      <w:p>
        <w:pPr>
          <w:pStyle w:val="4"/>
          <w:jc w:val="center"/>
        </w:pPr>
        <w:r>
          <w:rPr>
            <w:rFonts w:ascii="宋体" w:hAnsi="宋体" w:eastAsia="宋体"/>
            <w:sz w:val="21"/>
            <w:szCs w:val="21"/>
          </w:rPr>
          <w:fldChar w:fldCharType="begin"/>
        </w:r>
        <w:r>
          <w:rPr>
            <w:rFonts w:ascii="宋体" w:hAnsi="宋体" w:eastAsia="宋体"/>
            <w:sz w:val="21"/>
            <w:szCs w:val="21"/>
          </w:rPr>
          <w:instrText xml:space="preserve">PAGE   \* MERGEFORMAT</w:instrText>
        </w:r>
        <w:r>
          <w:rPr>
            <w:rFonts w:ascii="宋体" w:hAnsi="宋体" w:eastAsia="宋体"/>
            <w:sz w:val="21"/>
            <w:szCs w:val="21"/>
          </w:rPr>
          <w:fldChar w:fldCharType="separate"/>
        </w:r>
        <w:r>
          <w:rPr>
            <w:rFonts w:ascii="宋体" w:hAnsi="宋体" w:eastAsia="宋体"/>
            <w:sz w:val="21"/>
            <w:szCs w:val="21"/>
            <w:lang w:val="zh-CN"/>
          </w:rPr>
          <w:t>2</w:t>
        </w:r>
        <w:r>
          <w:rPr>
            <w:rFonts w:ascii="宋体" w:hAnsi="宋体" w:eastAsia="宋体"/>
            <w:sz w:val="21"/>
            <w:szCs w:val="21"/>
          </w:rPr>
          <w:fldChar w:fldCharType="end"/>
        </w:r>
      </w:p>
    </w:sdtContent>
  </w:sdt>
  <w:p>
    <w:pPr>
      <w:spacing w:line="1" w:lineRule="exact"/>
      <w:rPr>
        <w:rFonts w:ascii="宋体" w:hAnsi="宋体" w:eastAsia="宋体"/>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86104062"/>
      <w:showingPlcHdr/>
    </w:sdtPr>
    <w:sdtEndPr>
      <w:rPr>
        <w:rFonts w:ascii="宋体" w:hAnsi="宋体" w:eastAsia="宋体"/>
        <w:sz w:val="21"/>
        <w:szCs w:val="21"/>
      </w:rPr>
    </w:sdtEndPr>
    <w:sdtContent>
      <w:p>
        <w:pPr>
          <w:pStyle w:val="4"/>
          <w:rPr>
            <w:rFonts w:ascii="宋体" w:hAnsi="宋体" w:eastAsia="宋体"/>
            <w:sz w:val="21"/>
            <w:szCs w:val="21"/>
          </w:rPr>
        </w:pPr>
        <w:r>
          <w:t xml:space="preserve">     </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2F6"/>
    <w:rsid w:val="000017B8"/>
    <w:rsid w:val="000778F8"/>
    <w:rsid w:val="001B4248"/>
    <w:rsid w:val="00234AAA"/>
    <w:rsid w:val="0027642D"/>
    <w:rsid w:val="00280105"/>
    <w:rsid w:val="003118F2"/>
    <w:rsid w:val="00340E8C"/>
    <w:rsid w:val="00355FF1"/>
    <w:rsid w:val="005C57B4"/>
    <w:rsid w:val="00684FD3"/>
    <w:rsid w:val="006A2DB3"/>
    <w:rsid w:val="006B4DCF"/>
    <w:rsid w:val="007015A9"/>
    <w:rsid w:val="00712D9E"/>
    <w:rsid w:val="00853800"/>
    <w:rsid w:val="0087196E"/>
    <w:rsid w:val="00883B63"/>
    <w:rsid w:val="008E0D4F"/>
    <w:rsid w:val="009202F6"/>
    <w:rsid w:val="009370D3"/>
    <w:rsid w:val="00984265"/>
    <w:rsid w:val="00A25DED"/>
    <w:rsid w:val="00C24D36"/>
    <w:rsid w:val="00C50905"/>
    <w:rsid w:val="00C85CD3"/>
    <w:rsid w:val="00CF301B"/>
    <w:rsid w:val="00D31760"/>
    <w:rsid w:val="00DA7744"/>
    <w:rsid w:val="00E02022"/>
    <w:rsid w:val="00E679FD"/>
    <w:rsid w:val="00EB0235"/>
    <w:rsid w:val="00FC6EB1"/>
    <w:rsid w:val="00FE52D8"/>
    <w:rsid w:val="37CD21AA"/>
    <w:rsid w:val="57B21C9A"/>
    <w:rsid w:val="740B60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9"/>
    <w:unhideWhenUsed/>
    <w:qFormat/>
    <w:uiPriority w:val="9"/>
    <w:pPr>
      <w:keepNext/>
      <w:keepLines/>
      <w:spacing w:before="120" w:after="120" w:line="415" w:lineRule="auto"/>
      <w:outlineLvl w:val="2"/>
    </w:pPr>
    <w:rPr>
      <w:rFonts w:eastAsia="华文仿宋"/>
      <w:b/>
      <w:bCs/>
      <w:sz w:val="30"/>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semiHidden/>
    <w:unhideWhenUsed/>
    <w:qFormat/>
    <w:uiPriority w:val="99"/>
    <w:rPr>
      <w:color w:val="0000FF"/>
      <w:u w:val="single"/>
    </w:rPr>
  </w:style>
  <w:style w:type="character" w:customStyle="1" w:styleId="9">
    <w:name w:val="标题 3 字符"/>
    <w:basedOn w:val="7"/>
    <w:link w:val="2"/>
    <w:qFormat/>
    <w:uiPriority w:val="9"/>
    <w:rPr>
      <w:rFonts w:eastAsia="华文仿宋"/>
      <w:b/>
      <w:bCs/>
      <w:sz w:val="30"/>
      <w:szCs w:val="32"/>
    </w:rPr>
  </w:style>
  <w:style w:type="character" w:customStyle="1" w:styleId="10">
    <w:name w:val="页眉 字符"/>
    <w:basedOn w:val="7"/>
    <w:link w:val="5"/>
    <w:qFormat/>
    <w:uiPriority w:val="99"/>
    <w:rPr>
      <w:sz w:val="18"/>
      <w:szCs w:val="18"/>
    </w:rPr>
  </w:style>
  <w:style w:type="character" w:customStyle="1" w:styleId="11">
    <w:name w:val="页脚 字符"/>
    <w:basedOn w:val="7"/>
    <w:link w:val="4"/>
    <w:qFormat/>
    <w:uiPriority w:val="99"/>
    <w:rPr>
      <w:sz w:val="18"/>
      <w:szCs w:val="18"/>
    </w:rPr>
  </w:style>
  <w:style w:type="character" w:customStyle="1" w:styleId="12">
    <w:name w:val="批注框文本 字符"/>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EFE3D8-ED34-43B8-B820-89B80F748C1E}">
  <ds:schemaRefs/>
</ds:datastoreItem>
</file>

<file path=docProps/app.xml><?xml version="1.0" encoding="utf-8"?>
<Properties xmlns="http://schemas.openxmlformats.org/officeDocument/2006/extended-properties" xmlns:vt="http://schemas.openxmlformats.org/officeDocument/2006/docPropsVTypes">
  <Template>Normal</Template>
  <Company>HP</Company>
  <Pages>18</Pages>
  <Words>954</Words>
  <Characters>5441</Characters>
  <Lines>45</Lines>
  <Paragraphs>12</Paragraphs>
  <TotalTime>2</TotalTime>
  <ScaleCrop>false</ScaleCrop>
  <LinksUpToDate>false</LinksUpToDate>
  <CharactersWithSpaces>6383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2021-07-26T08:42:00Z</dcterms:created>
  <dc:creator>HP</dc:creator>
  <cp:lastModifiedBy>ZHL</cp:lastModifiedBy>
  <cp:lastPrinted>2021-07-20T09:46:00Z</cp:lastPrinted>
  <dcterms:modified xsi:type="dcterms:W3CDTF">2021-08-13T08:42:43Z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81BED05451B044178504D7FAF5A9AB7A</vt:lpwstr>
  </property>
</Properties>
</file>