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2024年暑期社会实践立项申报书模板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ind w:firstLine="1405" w:firstLineChars="50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>
      <w:pPr>
        <w:spacing w:line="600" w:lineRule="exact"/>
        <w:rPr>
          <w:rFonts w:hint="default" w:ascii="黑体" w:hAns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“返家乡”社会实践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经济调研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港澳台青年行</w:t>
      </w:r>
    </w:p>
    <w:p>
      <w:pPr>
        <w:spacing w:line="6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</w:rPr>
        <w:t>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  <w:embedRegular r:id="rId1" w:fontKey="{5D1F862F-0197-90D7-99CC-626634B1F9FC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3BB5105-496A-EBC7-99CC-6266E6034CD0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4C56C77-F2C1-F290-99CC-62668F8045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FDFE7B6-5DE2-12CD-99CC-6266A985DFC3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1D943C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1143</Words>
  <Characters>1182</Characters>
  <Lines>11</Lines>
  <Paragraphs>3</Paragraphs>
  <TotalTime>3</TotalTime>
  <ScaleCrop>false</ScaleCrop>
  <LinksUpToDate>false</LinksUpToDate>
  <CharactersWithSpaces>1497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2024-05-17T13:52:00Z</dcterms:created>
  <dc:creator>YlmF</dc:creator>
  <cp:lastModifiedBy>Mmeng</cp:lastModifiedBy>
  <cp:lastPrinted>2019-05-24T09:50:00Z</cp:lastPrinted>
  <dcterms:modified xsi:type="dcterms:W3CDTF">2024-06-07T17:02:17Z</dcterms:modified>
  <dc:title>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1C8E04462FB84A8C99CC6266AD57F9E7_43</vt:lpwstr>
  </property>
</Properties>
</file>