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606" w:firstLineChars="500"/>
        <w:rPr>
          <w:rFonts w:hint="default" w:eastAsiaTheme="minorEastAsia"/>
          <w:b/>
          <w:bCs/>
          <w:sz w:val="32"/>
          <w:szCs w:val="32"/>
          <w:lang w:val="en-US" w:eastAsia="zh-CN"/>
        </w:rPr>
      </w:pPr>
      <w:bookmarkStart w:id="0" w:name="_GoBack"/>
      <w:bookmarkEnd w:id="0"/>
      <w:r>
        <w:rPr>
          <w:rFonts w:hint="eastAsia"/>
          <w:b/>
          <w:bCs/>
          <w:sz w:val="32"/>
          <w:szCs w:val="32"/>
          <w:lang w:val="en-US" w:eastAsia="zh-CN"/>
        </w:rPr>
        <w:t>全面建成社会主义现代化强国（一）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从现在起，中国共产党的中心任务就是团结带领全国各族人民全面建成社会主义现代化强国、实现第二个百年奋斗目标，以中国式现代化全面推进中华民族伟大复兴。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全面建成社会主义现代化强国，总的战略安排是分两步走：从二〇二〇年到二〇三五年基本实现社会主义现代化；从二〇三五年到本世纪中叶把我国建成富强民主文明和谐美丽的社会主义现代化强国。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到二〇三五年，我国发展的总体目标是：经济实力、科技实力、综合国力大幅跃升，人均国内生产总值迈上新的大台阶，达到中等发达国家水平；实现高水平科技自立自强，进入创新型国家前列；建成现代化经济体系，形成新发展格局，基本实现新型工业化、信息化、城镇化、农业现代化；基本实现国家治理体系和治理能力现代化，全过程人民民主制度更加健全，基本建成法治国家、法治政府、法治社会；建成教育强国、科技强国、人才强国、文化强国、体育强国、健康中国，国家文化软实力显著增强；人民生活更加幸福美好，居民人均可支配收入再上新台阶，中等收入群体比重明显提高，基本公共服务实现均等化，农村基本具备现代生活条件，社会保持长期稳定，人的全面发展、全体人民共同富裕取得更为明显的实质性进展；广泛形成绿色生产生活方式，碳排放达峰后稳中有降，生态环境根本好转，美丽中国目标基本实现；国家安全体系和能力全面加强，基本实现国防和军队现代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在基本实现现代化的基础上，我们要继续奋斗，到本世纪中叶，把我国建设成为综合国力和国际影响力领先的社会主义现代化强国。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未来五年是全面建设社会主义现代化国家开局起步的关键时期，主要目标任务是：经济高质量发展取得新突破，科技自立自强能力显著提升，构建新发展格局和建设现代化经济体系取得重大进展；改革开放迈出新步伐，国家治理体系和治理能力现代化深入推进，社会主义市场经济体制更加完善，更高水平开放型经济新体制基本形成；全过程人民民主制度化、规范化、程序化水平进一步提高，中国特色社会主义法治体系更加完善；人民精神文化生活更加丰富，中华民族凝聚力和中华文化影响力不断增强；居民收入增长和经济增长基本同步，劳动报酬提高与劳动生产率提高基本同步，基本公共服务均等化水平明显提升，多层次社会保障体系更加健全；城乡人居环境明显改善，美丽中国建设成效显著；国家安全更为巩固，建军一百年奋斗目标如期实现，平安中国建设扎实推进；中国国际地位和影响进一步提高，在全球治理中发挥更大作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98684F"/>
    <w:rsid w:val="5C9868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Office_11.1.0.10943_F1E327BC-269C-435d-A152-05C5408002CA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2022-11-05T14:18:00Z</dcterms:created>
  <dc:creator>昊</dc:creator>
  <cp:lastModifiedBy>昊</cp:lastModifiedBy>
  <dcterms:modified xsi:type="dcterms:W3CDTF">2022-11-05T14:22:23Z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2052-11.1.0.10943</vt:lpwstr>
  </property>
  <property fmtid="{D5CDD505-2E9C-101B-9397-08002B2CF9AE}" pid="3" name="ICV">
    <vt:lpwstr>01B91AA93CD9439FBF5DAD91748CE177</vt:lpwstr>
  </property>
</Properties>
</file>