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right="0" w:firstLine="1285" w:firstLineChars="400"/>
        <w:rPr>
          <w:sz w:val="32"/>
          <w:szCs w:val="32"/>
        </w:rPr>
      </w:pPr>
      <w:bookmarkStart w:id="0" w:name="_GoBack"/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推动绿色发展，促进人与自然和谐共生</w:t>
      </w:r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大自然是人类赖以生存发展的基本条件。尊重自然、顺应自然、保护自然，是全面建设社会主义现代化国家的内在要求。必须牢固树立和践行绿水青山就是金山银山的理念，站在人与自然和谐共生的高度谋划发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我们要推进美丽中国建设，坚持山水林田湖草沙一体化保护和系统治理，统筹产业结构调整、污染治理、生态保护、应对气候变化，协同推进降碳、减污、扩绿、增长，推进生态优先、节约集约、绿色低碳发展。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一）加快发展方式绿色转型。推动经济社会发展绿色化、低碳化是实现高质量发展的关键环节。加快推动产业结构、能源结构、交通运输结构等调整优化。实施全面节约战略，推进各类资源节约集约利用，加快构建废弃物循环利用体系。完善支持绿色发展的财税、金融、投资、价格政策和标准体系，发展绿色低碳产业，健全资源环境要素市场化配置体系，加快节能降碳先进技术研发和推广应用，倡导绿色消费，推动形成绿色低碳的生产方式和生活方式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二）深入推进环境污染防治。坚持精准治污、科学治污、依法治污，持续深入打好蓝天、碧水、净土保卫战。加强污染物协同控制，基本消除重污染天气。统筹水资源、水环境、水生态治理，推动重要江河湖库生态保护治理，基本消除城市黑臭水体。加强土壤污染源头防控，开展新污染物治理。提升环境基础设施建设水平，推进城乡人居环境整治。全面实行排污许可制，健全现代环境治理体系。严密防控环境风险。深入推进中央生态环境保护督察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三）提升生态系统多样性、稳定性、持续性。以国家重点生态功能区、生态保护红线、自然保护地等为重点，加快实施重要生态系统保护和修复重大工程。推进以国家公园为主体的自然保护地体系建设。实施生物多样性保护重大工程。科学开展大规模国土绿化行动。深化集体林权制度改革。推行草原森林河流湖泊湿地休养生息，实施好长江十年禁渔，健全耕地休耕轮作制度。建立生态产品价值实现机制，完善生态保护补偿制度。加强生物安全管理，防治外来物种侵害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四）积极稳妥推进碳达峰碳中和。实现碳达峰碳中和是一场广泛而深刻的经济社会系统性变革。立足我国能源资源禀赋，坚持先立后破，有计划分步骤实施碳达峰行动。完善能源消耗总量和强度调控，重点控制化石能源消费，逐步转向碳排放总量和强度“双控”制度。推动能源清洁低碳高效利用，推进工业、建筑、交通等领域清洁低碳转型。深入推进能源革命，加强煤炭清洁高效利用，加大油气资源勘探开发和增储上产力度，加快规划建设新型能源体系，统筹水电开发和生态保护，积极安全有序发展核电，加强能源产供储销体系建设，确保能源安全。完善碳排放统计核算制度，健全碳排放权市场交易制度。提升生态系统碳汇能力。积极参与应对气候变化全球治理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AB0EDC"/>
    <w:rsid w:val="2BAB0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Office_11.1.0.10943_F1E327BC-269C-435d-A152-05C5408002CA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2022-11-05T14:49:00Z</dcterms:created>
  <dc:creator>昊</dc:creator>
  <cp:lastModifiedBy>昊</cp:lastModifiedBy>
  <dcterms:modified xsi:type="dcterms:W3CDTF">2022-11-05T14:50:50Z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2052-11.1.0.10943</vt:lpwstr>
  </property>
  <property fmtid="{D5CDD505-2E9C-101B-9397-08002B2CF9AE}" pid="3" name="ICV">
    <vt:lpwstr>9142E06382094836997C665216DAC352</vt:lpwstr>
  </property>
</Properties>
</file>