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sz w:val="32"/>
          <w:szCs w:val="32"/>
          <w:lang w:val="en-US" w:eastAsia="zh-CN"/>
        </w:rPr>
      </w:pPr>
      <w:r>
        <w:rPr>
          <w:rFonts w:hint="eastAsia"/>
          <w:lang w:val="en-US" w:eastAsia="zh-CN"/>
        </w:rPr>
        <w:t xml:space="preserve">                            </w:t>
      </w:r>
      <w:bookmarkStart w:id="0" w:name="_GoBack"/>
      <w:bookmarkEnd w:id="0"/>
      <w:r>
        <w:rPr>
          <w:rFonts w:hint="eastAsia"/>
          <w:b/>
          <w:bCs/>
          <w:sz w:val="32"/>
          <w:szCs w:val="32"/>
          <w:lang w:val="en-US" w:eastAsia="zh-CN"/>
        </w:rPr>
        <w:t>中国式现代化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在新中国成立特别是改革开放以来长期探索和实践基础上，经过十八大以来在理论和实践上的创新突破，我们党成功推进和拓展了中国式现代化。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中国式现代化，是中国共产党领导的社会主义现代化，既有各国现代化的共同特征，更有基于自己国情的中国特色。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是走和平发展道路的现代化。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54536F"/>
    <w:rsid w:val="66545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2022-11-05T14:17:00Z</dcterms:created>
  <dc:creator>昊</dc:creator>
  <cp:lastModifiedBy>昊</cp:lastModifiedBy>
  <dcterms:modified xsi:type="dcterms:W3CDTF">2022-11-05T14:18:30Z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2052-11.1.0.10943</vt:lpwstr>
  </property>
  <property fmtid="{D5CDD505-2E9C-101B-9397-08002B2CF9AE}" pid="3" name="ICV">
    <vt:lpwstr>992C5D9961C54E3F8E4D85BB51D77064</vt:lpwstr>
  </property>
</Properties>
</file>