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9D6BC">
      <w:pPr>
        <w:spacing w:line="560" w:lineRule="exact"/>
        <w:jc w:val="left"/>
        <w:rPr>
          <w:rFonts w:hint="eastAsia" w:ascii="黑体" w:hAnsi="仿宋" w:eastAsia="黑体"/>
          <w:b/>
          <w:bCs/>
          <w:color w:val="auto"/>
          <w:sz w:val="32"/>
          <w:szCs w:val="32"/>
          <w:highlight w:val="none"/>
          <w:lang w:val="en-US" w:eastAsia="zh-CN"/>
        </w:rPr>
      </w:pPr>
      <w:r>
        <w:rPr>
          <w:rFonts w:hint="eastAsia" w:ascii="黑体" w:hAnsi="仿宋" w:eastAsia="黑体"/>
          <w:b/>
          <w:bCs/>
          <w:color w:val="auto"/>
          <w:sz w:val="32"/>
          <w:szCs w:val="32"/>
          <w:highlight w:val="none"/>
        </w:rPr>
        <w:t>附件</w:t>
      </w:r>
      <w:r>
        <w:rPr>
          <w:rFonts w:hint="eastAsia" w:ascii="黑体" w:hAnsi="仿宋" w:eastAsia="黑体"/>
          <w:b/>
          <w:bCs/>
          <w:color w:val="auto"/>
          <w:sz w:val="32"/>
          <w:szCs w:val="32"/>
          <w:highlight w:val="none"/>
          <w:lang w:val="en-US" w:eastAsia="zh-CN"/>
        </w:rPr>
        <w:t>3</w:t>
      </w:r>
    </w:p>
    <w:p w14:paraId="461FBD78">
      <w:pPr>
        <w:spacing w:before="156" w:beforeLines="50" w:after="156" w:afterLines="50" w:line="560" w:lineRule="exact"/>
        <w:jc w:val="center"/>
        <w:rPr>
          <w:rFonts w:hint="eastAsia" w:ascii="仿宋" w:hAnsi="仿宋" w:eastAsia="仿宋"/>
          <w:b/>
          <w:color w:val="auto"/>
          <w:sz w:val="44"/>
          <w:szCs w:val="44"/>
          <w:highlight w:val="none"/>
        </w:rPr>
      </w:pPr>
      <w:bookmarkStart w:id="0" w:name="_GoBack"/>
      <w:r>
        <w:rPr>
          <w:rFonts w:hint="eastAsia" w:ascii="方正小标宋简体" w:hAnsi="仿宋" w:eastAsia="方正小标宋简体"/>
          <w:color w:val="auto"/>
          <w:sz w:val="44"/>
          <w:szCs w:val="44"/>
          <w:highlight w:val="none"/>
        </w:rPr>
        <w:t>“优秀学生干部”</w:t>
      </w:r>
      <w:r>
        <w:rPr>
          <w:rFonts w:hint="eastAsia" w:ascii="方正小标宋简体" w:hAnsi="仿宋" w:eastAsia="方正小标宋简体"/>
          <w:bCs/>
          <w:color w:val="auto"/>
          <w:sz w:val="44"/>
          <w:szCs w:val="44"/>
          <w:highlight w:val="none"/>
        </w:rPr>
        <w:t>评选细则</w:t>
      </w:r>
      <w:bookmarkEnd w:id="0"/>
    </w:p>
    <w:p w14:paraId="4AB46FE5">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“优秀学生干部”申报对象为校、院、班各级学生干部。</w:t>
      </w:r>
    </w:p>
    <w:p w14:paraId="07359317">
      <w:pPr>
        <w:spacing w:before="78" w:beforeLines="25" w:after="78" w:afterLines="25" w:line="560" w:lineRule="exact"/>
        <w:ind w:firstLine="640" w:firstLineChars="200"/>
        <w:rPr>
          <w:rFonts w:hint="eastAsia" w:ascii="黑体" w:hAnsi="仿宋" w:eastAsia="黑体"/>
          <w:color w:val="auto"/>
          <w:sz w:val="32"/>
          <w:szCs w:val="32"/>
          <w:highlight w:val="none"/>
        </w:rPr>
      </w:pPr>
      <w:r>
        <w:rPr>
          <w:rFonts w:hint="eastAsia" w:ascii="黑体" w:hAnsi="仿宋" w:eastAsia="黑体"/>
          <w:color w:val="auto"/>
          <w:sz w:val="32"/>
          <w:szCs w:val="32"/>
          <w:highlight w:val="none"/>
        </w:rPr>
        <w:t>一、思想道德情况（25分）</w:t>
      </w:r>
    </w:p>
    <w:p w14:paraId="6E70E094">
      <w:pPr>
        <w:spacing w:line="46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1.政治上强。对党忠诚,具有较强的政治判断力、政治领悟力、政治执行力,在大是大非面前头脑清醒、立场坚定,</w:t>
      </w:r>
      <w:r>
        <w:rPr>
          <w:rFonts w:hint="eastAsia" w:ascii="仿宋" w:hAnsi="仿宋" w:eastAsia="仿宋"/>
          <w:color w:val="auto"/>
          <w:sz w:val="32"/>
          <w:szCs w:val="32"/>
          <w:highlight w:val="none"/>
        </w:rPr>
        <w:t>深入学习党的二十届三中全会精神，全面贯彻习近平新时代中国特色社会主义思想，深刻领悟“两个确立”的决定性意义，增强“四个意识”、坚定“四个自信”、做到“两个维护”</w:t>
      </w:r>
      <w:r>
        <w:rPr>
          <w:rFonts w:ascii="仿宋" w:hAnsi="仿宋" w:eastAsia="仿宋"/>
          <w:color w:val="auto"/>
          <w:sz w:val="32"/>
          <w:szCs w:val="32"/>
          <w:highlight w:val="none"/>
        </w:rPr>
        <w:t>。</w:t>
      </w:r>
      <w:r>
        <w:rPr>
          <w:rFonts w:hint="eastAsia" w:ascii="仿宋" w:hAnsi="仿宋" w:eastAsia="仿宋"/>
          <w:color w:val="auto"/>
          <w:sz w:val="32"/>
          <w:szCs w:val="32"/>
          <w:highlight w:val="none"/>
        </w:rPr>
        <w:t>（5分）</w:t>
      </w:r>
    </w:p>
    <w:p w14:paraId="52AFF1AC">
      <w:pPr>
        <w:spacing w:line="46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2.思想上强。坚定共产主义远大理想和中国特色社会主义共同理想,自觉用习近平新时代中国特色社会主义思想武装头脑,带头学习贯彻习近平总书记关于青年工作的重要思想。</w:t>
      </w:r>
      <w:r>
        <w:rPr>
          <w:rFonts w:hint="eastAsia" w:ascii="仿宋" w:hAnsi="仿宋" w:eastAsia="仿宋"/>
          <w:color w:val="auto"/>
          <w:sz w:val="32"/>
          <w:szCs w:val="32"/>
          <w:highlight w:val="none"/>
        </w:rPr>
        <w:t>（</w:t>
      </w:r>
      <w:r>
        <w:rPr>
          <w:rFonts w:ascii="仿宋" w:hAnsi="仿宋" w:eastAsia="仿宋"/>
          <w:color w:val="auto"/>
          <w:sz w:val="32"/>
          <w:szCs w:val="32"/>
          <w:highlight w:val="none"/>
        </w:rPr>
        <w:t>4</w:t>
      </w:r>
      <w:r>
        <w:rPr>
          <w:rFonts w:hint="eastAsia" w:ascii="仿宋" w:hAnsi="仿宋" w:eastAsia="仿宋"/>
          <w:color w:val="auto"/>
          <w:sz w:val="32"/>
          <w:szCs w:val="32"/>
          <w:highlight w:val="none"/>
        </w:rPr>
        <w:t>分）</w:t>
      </w:r>
    </w:p>
    <w:p w14:paraId="56A19BEA">
      <w:pPr>
        <w:spacing w:line="46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3.能力上强。注重提高青年群众工作本领,带头向书本学习、向实践学习、向青年学习,勤于思考钻研,善于开展理论政策宣讲和思想引领,善于把握青年脉搏、组织发动青年。</w:t>
      </w:r>
      <w:r>
        <w:rPr>
          <w:rFonts w:hint="eastAsia" w:ascii="仿宋" w:hAnsi="仿宋" w:eastAsia="仿宋"/>
          <w:color w:val="auto"/>
          <w:sz w:val="32"/>
          <w:szCs w:val="32"/>
          <w:highlight w:val="none"/>
        </w:rPr>
        <w:t>（</w:t>
      </w:r>
      <w:r>
        <w:rPr>
          <w:rFonts w:ascii="仿宋" w:hAnsi="仿宋" w:eastAsia="仿宋"/>
          <w:color w:val="auto"/>
          <w:sz w:val="32"/>
          <w:szCs w:val="32"/>
          <w:highlight w:val="none"/>
        </w:rPr>
        <w:t>4</w:t>
      </w:r>
      <w:r>
        <w:rPr>
          <w:rFonts w:hint="eastAsia" w:ascii="仿宋" w:hAnsi="仿宋" w:eastAsia="仿宋"/>
          <w:color w:val="auto"/>
          <w:sz w:val="32"/>
          <w:szCs w:val="32"/>
          <w:highlight w:val="none"/>
        </w:rPr>
        <w:t>分）</w:t>
      </w:r>
    </w:p>
    <w:p w14:paraId="1371D6AF">
      <w:pPr>
        <w:spacing w:line="46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4.作风上强。自觉践行群众路线、树牢群众观点,心系广大青年,带头密切联系青年、热心服务青年、反映青年呼声,带头反对机关化、行政化、贵族化、娱乐化,从严从实推动工作、实绩突出。</w:t>
      </w:r>
      <w:r>
        <w:rPr>
          <w:rFonts w:hint="eastAsia" w:ascii="仿宋" w:hAnsi="仿宋" w:eastAsia="仿宋"/>
          <w:color w:val="auto"/>
          <w:sz w:val="32"/>
          <w:szCs w:val="32"/>
          <w:highlight w:val="none"/>
        </w:rPr>
        <w:t>（</w:t>
      </w:r>
      <w:r>
        <w:rPr>
          <w:rFonts w:ascii="仿宋" w:hAnsi="仿宋" w:eastAsia="仿宋"/>
          <w:color w:val="auto"/>
          <w:sz w:val="32"/>
          <w:szCs w:val="32"/>
          <w:highlight w:val="none"/>
        </w:rPr>
        <w:t>4</w:t>
      </w:r>
      <w:r>
        <w:rPr>
          <w:rFonts w:hint="eastAsia" w:ascii="仿宋" w:hAnsi="仿宋" w:eastAsia="仿宋"/>
          <w:color w:val="auto"/>
          <w:sz w:val="32"/>
          <w:szCs w:val="32"/>
          <w:highlight w:val="none"/>
        </w:rPr>
        <w:t>分）</w:t>
      </w:r>
    </w:p>
    <w:p w14:paraId="3CBC557C">
      <w:pPr>
        <w:spacing w:line="46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5.担当上强。热爱党的青年工作,坚持担当实干,善于改革创新,勇于到艰苦环境和基层一线去担苦、担难、担重、担险,有强烈的事业心和责任感,勇于改革创新,面对“急难险重新”任务冲锋在前、迎难而上,对错误言行和不良习气敢于坚持原则、坚决斗争。</w:t>
      </w:r>
      <w:r>
        <w:rPr>
          <w:rFonts w:hint="eastAsia" w:ascii="仿宋" w:hAnsi="仿宋" w:eastAsia="仿宋"/>
          <w:color w:val="auto"/>
          <w:sz w:val="32"/>
          <w:szCs w:val="32"/>
          <w:highlight w:val="none"/>
        </w:rPr>
        <w:t>（</w:t>
      </w:r>
      <w:r>
        <w:rPr>
          <w:rFonts w:ascii="仿宋" w:hAnsi="仿宋" w:eastAsia="仿宋"/>
          <w:color w:val="auto"/>
          <w:sz w:val="32"/>
          <w:szCs w:val="32"/>
          <w:highlight w:val="none"/>
        </w:rPr>
        <w:t>4</w:t>
      </w:r>
      <w:r>
        <w:rPr>
          <w:rFonts w:hint="eastAsia" w:ascii="仿宋" w:hAnsi="仿宋" w:eastAsia="仿宋"/>
          <w:color w:val="auto"/>
          <w:sz w:val="32"/>
          <w:szCs w:val="32"/>
          <w:highlight w:val="none"/>
        </w:rPr>
        <w:t>分）</w:t>
      </w:r>
    </w:p>
    <w:p w14:paraId="077DCEC2">
      <w:pPr>
        <w:spacing w:line="46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6.自律上强。带头贯彻中央八项规定及其实施细则精神,落实共青团中央六条规定,推动全面从严治团部署,遵纪守法、廉洁自律,勇于开展自我批评,自觉接受组织和团员青年的监督,意志力、坚忍力、自制力强,党组织放心、青年满意。</w:t>
      </w:r>
      <w:r>
        <w:rPr>
          <w:rFonts w:hint="eastAsia" w:ascii="仿宋" w:hAnsi="仿宋" w:eastAsia="仿宋"/>
          <w:color w:val="auto"/>
          <w:sz w:val="32"/>
          <w:szCs w:val="32"/>
          <w:highlight w:val="none"/>
        </w:rPr>
        <w:t>（</w:t>
      </w:r>
      <w:r>
        <w:rPr>
          <w:rFonts w:ascii="仿宋" w:hAnsi="仿宋" w:eastAsia="仿宋"/>
          <w:color w:val="auto"/>
          <w:sz w:val="32"/>
          <w:szCs w:val="32"/>
          <w:highlight w:val="none"/>
        </w:rPr>
        <w:t>4</w:t>
      </w:r>
      <w:r>
        <w:rPr>
          <w:rFonts w:hint="eastAsia" w:ascii="仿宋" w:hAnsi="仿宋" w:eastAsia="仿宋"/>
          <w:color w:val="auto"/>
          <w:sz w:val="32"/>
          <w:szCs w:val="32"/>
          <w:highlight w:val="none"/>
        </w:rPr>
        <w:t>分）</w:t>
      </w:r>
    </w:p>
    <w:p w14:paraId="7C1EF31E">
      <w:pPr>
        <w:spacing w:before="78" w:beforeLines="25" w:after="78" w:afterLines="25" w:line="560" w:lineRule="exact"/>
        <w:ind w:firstLine="640" w:firstLineChars="200"/>
        <w:rPr>
          <w:rFonts w:hint="eastAsia" w:ascii="黑体" w:hAnsi="仿宋" w:eastAsia="黑体"/>
          <w:color w:val="auto"/>
          <w:sz w:val="32"/>
          <w:szCs w:val="32"/>
          <w:highlight w:val="none"/>
        </w:rPr>
      </w:pPr>
      <w:r>
        <w:rPr>
          <w:rFonts w:hint="eastAsia" w:ascii="黑体" w:hAnsi="仿宋" w:eastAsia="黑体"/>
          <w:color w:val="auto"/>
          <w:sz w:val="32"/>
          <w:szCs w:val="32"/>
          <w:highlight w:val="none"/>
        </w:rPr>
        <w:t>二、学习情况（20分）</w:t>
      </w:r>
    </w:p>
    <w:p w14:paraId="4A61C26E">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1.尊敬师长，热爱本专业，认真学习专业知识，提高专业理论水平和实践动手能力，专业素养较高，视野开阔，具有创新思维，勇于、善于创造。（10分）</w:t>
      </w:r>
    </w:p>
    <w:p w14:paraId="236CCB9B">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2.广泛涉猎非本专业知识，善于培养学习兴趣、制定学习计划，主动学习各种文化知识，不断地提高自身文化素养，知识构成全面，综合素质较高。（5分）</w:t>
      </w:r>
    </w:p>
    <w:p w14:paraId="1FCBC464">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3.学习态度端正，成绩优良，无考试作弊等现象，学分绩点3.1以上（</w:t>
      </w:r>
      <w:r>
        <w:rPr>
          <w:rFonts w:hint="eastAsia" w:ascii="仿宋" w:hAnsi="仿宋" w:eastAsia="仿宋"/>
          <w:color w:val="auto"/>
          <w:sz w:val="32"/>
          <w:szCs w:val="32"/>
          <w:highlight w:val="none"/>
          <w:lang w:val="en-US" w:eastAsia="zh-CN"/>
        </w:rPr>
        <w:t>或</w:t>
      </w:r>
      <w:r>
        <w:rPr>
          <w:rFonts w:hint="eastAsia" w:ascii="仿宋" w:hAnsi="仿宋" w:eastAsia="仿宋"/>
          <w:color w:val="auto"/>
          <w:sz w:val="32"/>
          <w:szCs w:val="32"/>
          <w:highlight w:val="none"/>
        </w:rPr>
        <w:t>加权平均成绩80分以上），完成本学年规定学分且本学年单科成绩无不及格者。（5分）</w:t>
      </w:r>
    </w:p>
    <w:p w14:paraId="6739E3F4">
      <w:pPr>
        <w:spacing w:before="78" w:beforeLines="25" w:after="78" w:afterLines="25" w:line="560" w:lineRule="exact"/>
        <w:ind w:firstLine="640" w:firstLineChars="200"/>
        <w:rPr>
          <w:rFonts w:hint="eastAsia" w:ascii="黑体" w:hAnsi="仿宋" w:eastAsia="黑体"/>
          <w:color w:val="auto"/>
          <w:sz w:val="32"/>
          <w:szCs w:val="32"/>
          <w:highlight w:val="none"/>
        </w:rPr>
      </w:pPr>
      <w:r>
        <w:rPr>
          <w:rFonts w:hint="eastAsia" w:ascii="黑体" w:hAnsi="仿宋" w:eastAsia="黑体"/>
          <w:color w:val="auto"/>
          <w:sz w:val="32"/>
          <w:szCs w:val="32"/>
          <w:highlight w:val="none"/>
        </w:rPr>
        <w:t>三、工作情况（35分）</w:t>
      </w:r>
    </w:p>
    <w:p w14:paraId="32EAE740">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1.工作态度端正、热情主动、认真务实，具有良好的工作作风。热爱本职工作，以身作则,甘于奉献，表现突出。（10分）</w:t>
      </w:r>
    </w:p>
    <w:p w14:paraId="78B65365">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2.参加团干部岗位培训成绩优秀，熟练掌握岗位业务知识，有一定的公文写作和组织管理能力。（7分）</w:t>
      </w:r>
    </w:p>
    <w:p w14:paraId="05AA3F08">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3.能做到理论联系实际，曾组织开展形式新颖、内容丰富的团日活动，积极参与志愿服务及社会实践活动。（6分）</w:t>
      </w:r>
    </w:p>
    <w:p w14:paraId="6F40DAC3">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4.具有创新意识，能够主动为增强工作效果进言献策，乐于思考与工作有关的问题。（6分）</w:t>
      </w:r>
    </w:p>
    <w:p w14:paraId="26156846">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5.在校、院、班（团支部）担任学生干部时间不少于一年。（6分）</w:t>
      </w:r>
    </w:p>
    <w:p w14:paraId="1E4DFB9B">
      <w:pPr>
        <w:spacing w:before="78" w:beforeLines="25" w:after="78" w:afterLines="25" w:line="560" w:lineRule="exact"/>
        <w:ind w:firstLine="640" w:firstLineChars="200"/>
        <w:rPr>
          <w:rFonts w:hint="eastAsia" w:ascii="黑体" w:hAnsi="仿宋" w:eastAsia="黑体"/>
          <w:color w:val="auto"/>
          <w:sz w:val="32"/>
          <w:szCs w:val="32"/>
          <w:highlight w:val="none"/>
        </w:rPr>
      </w:pPr>
      <w:r>
        <w:rPr>
          <w:rFonts w:hint="eastAsia" w:ascii="黑体" w:hAnsi="仿宋" w:eastAsia="黑体"/>
          <w:color w:val="auto"/>
          <w:sz w:val="32"/>
          <w:szCs w:val="32"/>
          <w:highlight w:val="none"/>
        </w:rPr>
        <w:t>四、生活作风（20分）</w:t>
      </w:r>
    </w:p>
    <w:p w14:paraId="30BA294C">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1.团结同学，热心帮助青年进步，善于与人交往，严于律己，宽以待人，能起到表率和骨干作用。（5分）</w:t>
      </w:r>
    </w:p>
    <w:p w14:paraId="70CF2717">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2.乐观积极、自律自强、勤俭节约、吃苦耐劳，不奢侈浪费，个人素养较高。（5分）</w:t>
      </w:r>
    </w:p>
    <w:p w14:paraId="561B9F6E">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3.有良好的人际关系，与人友善，待人真诚，不拉帮结派，在同学中威信较高。（5分）</w:t>
      </w:r>
    </w:p>
    <w:p w14:paraId="7CC02562">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4.有良好的卫生习惯，保持寝室卫生良好，自觉爱护校园环境，自觉履行保护环境的义务。（5分）</w:t>
      </w:r>
    </w:p>
    <w:p w14:paraId="72672C6A">
      <w:pPr>
        <w:spacing w:before="78" w:beforeLines="25" w:after="78" w:afterLines="25" w:line="560" w:lineRule="exact"/>
        <w:ind w:firstLine="640" w:firstLineChars="200"/>
        <w:rPr>
          <w:rFonts w:hint="eastAsia" w:ascii="黑体" w:hAnsi="仿宋" w:eastAsia="黑体"/>
          <w:bCs/>
          <w:color w:val="auto"/>
          <w:kern w:val="44"/>
          <w:sz w:val="32"/>
          <w:szCs w:val="32"/>
          <w:highlight w:val="none"/>
        </w:rPr>
      </w:pPr>
      <w:r>
        <w:rPr>
          <w:rFonts w:hint="eastAsia" w:ascii="黑体" w:hAnsi="仿宋" w:eastAsia="黑体"/>
          <w:bCs/>
          <w:color w:val="auto"/>
          <w:kern w:val="44"/>
          <w:sz w:val="32"/>
          <w:szCs w:val="32"/>
          <w:highlight w:val="none"/>
        </w:rPr>
        <w:t>五、其他</w:t>
      </w:r>
    </w:p>
    <w:p w14:paraId="7B1FDC9C">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此项为附加项，如有以下情况，可在原有100分满分基础上另行加分，作为附加分：</w:t>
      </w:r>
    </w:p>
    <w:p w14:paraId="105F417D">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1.个人或个人主要负责的项目荣获过校级或校级以上荣誉。（国家级加10分，省部级加8分，市厅级加5分，校级加2分）</w:t>
      </w:r>
    </w:p>
    <w:p w14:paraId="316012C8">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2.个人先进事迹等曾在相关媒体上（校级及以上）报道。（国家级加10分，省部级加8分，市厅级加5分，校级加2分）</w:t>
      </w:r>
    </w:p>
    <w:p w14:paraId="4DBD493D">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3.在当年度全国重大活动中有突出表现的，可加5分。</w:t>
      </w:r>
    </w:p>
    <w:p w14:paraId="54A4B232">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4.在科技创新领域、乡村振兴领域、绿色发展领域、社会服务领域、卫国戍边领域、经济建设领域、就业创业领域及其他领域有突出贡献的，可加</w:t>
      </w:r>
      <w:r>
        <w:rPr>
          <w:rFonts w:ascii="仿宋" w:hAnsi="仿宋" w:eastAsia="仿宋"/>
          <w:color w:val="auto"/>
          <w:sz w:val="32"/>
          <w:szCs w:val="32"/>
          <w:highlight w:val="none"/>
        </w:rPr>
        <w:t>5</w:t>
      </w:r>
      <w:r>
        <w:rPr>
          <w:rFonts w:hint="eastAsia" w:ascii="仿宋" w:hAnsi="仿宋" w:eastAsia="仿宋"/>
          <w:color w:val="auto"/>
          <w:sz w:val="32"/>
          <w:szCs w:val="32"/>
          <w:highlight w:val="none"/>
        </w:rPr>
        <w:t>分。</w:t>
      </w:r>
    </w:p>
    <w:p w14:paraId="71AF870B">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5.无故缺席校团委、分团委组织的各级各类团学组织活动一次及以上的个人取消评选资格。</w:t>
      </w:r>
    </w:p>
    <w:p w14:paraId="75DCA1AF">
      <w:pPr>
        <w:spacing w:before="78" w:beforeLines="25" w:after="78" w:afterLines="25" w:line="560" w:lineRule="exact"/>
        <w:ind w:firstLine="640" w:firstLineChars="200"/>
        <w:rPr>
          <w:rFonts w:hint="eastAsia" w:ascii="黑体" w:hAnsi="仿宋" w:eastAsia="黑体"/>
          <w:color w:val="auto"/>
          <w:sz w:val="32"/>
          <w:szCs w:val="32"/>
          <w:highlight w:val="none"/>
        </w:rPr>
      </w:pPr>
      <w:r>
        <w:rPr>
          <w:rFonts w:hint="eastAsia" w:ascii="黑体" w:hAnsi="仿宋" w:eastAsia="黑体"/>
          <w:color w:val="auto"/>
          <w:sz w:val="32"/>
          <w:szCs w:val="32"/>
          <w:highlight w:val="none"/>
        </w:rPr>
        <w:t>六、附则</w:t>
      </w:r>
    </w:p>
    <w:p w14:paraId="2C33BDF9">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1.第（一）至第（四）项为必备条件，未达到条件者不得参评。</w:t>
      </w:r>
    </w:p>
    <w:p w14:paraId="580BB5A0">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2.参评团员各级学生干部上交申报材料需附个人成绩单</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教务系统盖章版）</w:t>
      </w:r>
      <w:r>
        <w:rPr>
          <w:rFonts w:hint="eastAsia" w:ascii="仿宋" w:hAnsi="仿宋" w:eastAsia="仿宋"/>
          <w:color w:val="auto"/>
          <w:sz w:val="32"/>
          <w:szCs w:val="32"/>
          <w:highlight w:val="none"/>
        </w:rPr>
        <w:t>，校团委将对申报材料进行检查。</w:t>
      </w:r>
    </w:p>
    <w:p w14:paraId="54438F7E">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以上办法的解释权归共青团中南财经政法大学委员会所有。</w:t>
      </w:r>
    </w:p>
    <w:p w14:paraId="3EE4C2D8">
      <w:pPr>
        <w:spacing w:line="560" w:lineRule="exact"/>
        <w:ind w:firstLine="640" w:firstLineChars="200"/>
        <w:rPr>
          <w:rFonts w:hint="eastAsia" w:ascii="仿宋" w:hAnsi="仿宋" w:eastAsia="仿宋"/>
          <w:color w:val="auto"/>
          <w:sz w:val="32"/>
          <w:szCs w:val="32"/>
          <w:highlight w:val="none"/>
        </w:rPr>
      </w:pPr>
    </w:p>
    <w:p w14:paraId="6913ABC9">
      <w:pPr>
        <w:spacing w:line="560" w:lineRule="exact"/>
        <w:ind w:firstLine="640" w:firstLineChars="200"/>
        <w:rPr>
          <w:rFonts w:hint="eastAsia" w:ascii="仿宋" w:hAnsi="仿宋" w:eastAsia="仿宋"/>
          <w:color w:val="auto"/>
          <w:sz w:val="32"/>
          <w:szCs w:val="32"/>
          <w:highlight w:val="none"/>
        </w:rPr>
      </w:pPr>
    </w:p>
    <w:p w14:paraId="32B23DA0">
      <w:pPr>
        <w:spacing w:line="560" w:lineRule="exact"/>
        <w:ind w:firstLine="640" w:firstLineChars="200"/>
        <w:jc w:val="righ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共青团中南财经政法大学委员会</w:t>
      </w:r>
    </w:p>
    <w:p w14:paraId="7AF2E369">
      <w:pPr>
        <w:spacing w:after="156" w:afterLines="50" w:line="560" w:lineRule="exact"/>
        <w:ind w:right="934" w:rightChars="445"/>
        <w:jc w:val="righ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2025年</w:t>
      </w:r>
      <w:r>
        <w:rPr>
          <w:rFonts w:ascii="仿宋" w:hAnsi="仿宋" w:eastAsia="仿宋"/>
          <w:color w:val="auto"/>
          <w:sz w:val="32"/>
          <w:szCs w:val="32"/>
          <w:highlight w:val="none"/>
        </w:rPr>
        <w:t>3月</w:t>
      </w:r>
      <w:r>
        <w:rPr>
          <w:rFonts w:hint="eastAsia" w:ascii="仿宋" w:hAnsi="仿宋" w:eastAsia="仿宋"/>
          <w:color w:val="auto"/>
          <w:sz w:val="32"/>
          <w:szCs w:val="32"/>
          <w:highlight w:val="none"/>
        </w:rPr>
        <w:t>13</w:t>
      </w:r>
      <w:r>
        <w:rPr>
          <w:rFonts w:ascii="仿宋" w:hAnsi="仿宋" w:eastAsia="仿宋"/>
          <w:color w:val="auto"/>
          <w:sz w:val="32"/>
          <w:szCs w:val="32"/>
          <w:highlight w:val="none"/>
        </w:rPr>
        <w:t>日</w:t>
      </w:r>
    </w:p>
    <w:p w14:paraId="530B2D80">
      <w:pPr>
        <w:spacing w:before="156" w:beforeLines="50" w:after="156" w:afterLines="50" w:line="560" w:lineRule="exact"/>
        <w:jc w:val="center"/>
        <w:rPr>
          <w:rFonts w:ascii="方正小标宋简体" w:eastAsia="方正小标宋简体"/>
          <w:color w:val="auto"/>
          <w:sz w:val="44"/>
          <w:szCs w:val="44"/>
          <w:highlight w:val="none"/>
        </w:rPr>
      </w:pPr>
      <w:r>
        <w:rPr>
          <w:rFonts w:hint="eastAsia"/>
          <w:color w:val="auto"/>
          <w:sz w:val="32"/>
          <w:szCs w:val="32"/>
          <w:highlight w:val="none"/>
        </w:rPr>
        <w:br w:type="page"/>
      </w:r>
      <w:r>
        <w:rPr>
          <w:rFonts w:hint="eastAsia" w:ascii="方正小标宋简体" w:eastAsia="方正小标宋简体"/>
          <w:color w:val="auto"/>
          <w:sz w:val="44"/>
          <w:szCs w:val="44"/>
          <w:highlight w:val="none"/>
        </w:rPr>
        <w:t>“优秀学生干部”申报表</w:t>
      </w:r>
    </w:p>
    <w:tbl>
      <w:tblPr>
        <w:tblStyle w:val="4"/>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134"/>
        <w:gridCol w:w="1134"/>
        <w:gridCol w:w="851"/>
        <w:gridCol w:w="1134"/>
        <w:gridCol w:w="850"/>
        <w:gridCol w:w="1701"/>
        <w:gridCol w:w="892"/>
        <w:gridCol w:w="1560"/>
      </w:tblGrid>
      <w:tr w14:paraId="27465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51" w:type="dxa"/>
            <w:vAlign w:val="center"/>
          </w:tcPr>
          <w:p w14:paraId="6EDD792A">
            <w:pPr>
              <w:spacing w:line="560" w:lineRule="exact"/>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姓名</w:t>
            </w:r>
          </w:p>
        </w:tc>
        <w:tc>
          <w:tcPr>
            <w:tcW w:w="1134" w:type="dxa"/>
            <w:vAlign w:val="center"/>
          </w:tcPr>
          <w:p w14:paraId="417E2F27">
            <w:pPr>
              <w:spacing w:line="560" w:lineRule="exact"/>
              <w:jc w:val="center"/>
              <w:rPr>
                <w:rFonts w:hint="eastAsia" w:ascii="仿宋_GB2312" w:hAnsi="仿宋" w:eastAsia="仿宋_GB2312"/>
                <w:color w:val="auto"/>
                <w:sz w:val="32"/>
                <w:szCs w:val="32"/>
                <w:highlight w:val="none"/>
              </w:rPr>
            </w:pPr>
          </w:p>
        </w:tc>
        <w:tc>
          <w:tcPr>
            <w:tcW w:w="1134" w:type="dxa"/>
            <w:vAlign w:val="center"/>
          </w:tcPr>
          <w:p w14:paraId="20E3BE6A">
            <w:pPr>
              <w:spacing w:line="560" w:lineRule="exact"/>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性别</w:t>
            </w:r>
          </w:p>
        </w:tc>
        <w:tc>
          <w:tcPr>
            <w:tcW w:w="851" w:type="dxa"/>
            <w:vAlign w:val="center"/>
          </w:tcPr>
          <w:p w14:paraId="5C0CBAC7">
            <w:pPr>
              <w:spacing w:line="560" w:lineRule="exact"/>
              <w:jc w:val="center"/>
              <w:rPr>
                <w:rFonts w:hint="eastAsia" w:ascii="仿宋_GB2312" w:hAnsi="仿宋" w:eastAsia="仿宋_GB2312"/>
                <w:color w:val="auto"/>
                <w:sz w:val="32"/>
                <w:szCs w:val="32"/>
                <w:highlight w:val="none"/>
              </w:rPr>
            </w:pPr>
          </w:p>
        </w:tc>
        <w:tc>
          <w:tcPr>
            <w:tcW w:w="1134" w:type="dxa"/>
            <w:vAlign w:val="center"/>
          </w:tcPr>
          <w:p w14:paraId="6F664F10">
            <w:pPr>
              <w:spacing w:line="560" w:lineRule="exact"/>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年龄</w:t>
            </w:r>
          </w:p>
        </w:tc>
        <w:tc>
          <w:tcPr>
            <w:tcW w:w="850" w:type="dxa"/>
            <w:vAlign w:val="center"/>
          </w:tcPr>
          <w:p w14:paraId="42F412CC">
            <w:pPr>
              <w:spacing w:line="560" w:lineRule="exact"/>
              <w:jc w:val="center"/>
              <w:rPr>
                <w:rFonts w:hint="eastAsia" w:ascii="仿宋_GB2312" w:hAnsi="仿宋" w:eastAsia="仿宋_GB2312"/>
                <w:color w:val="auto"/>
                <w:sz w:val="32"/>
                <w:szCs w:val="32"/>
                <w:highlight w:val="none"/>
              </w:rPr>
            </w:pPr>
          </w:p>
        </w:tc>
        <w:tc>
          <w:tcPr>
            <w:tcW w:w="1701" w:type="dxa"/>
            <w:vAlign w:val="center"/>
          </w:tcPr>
          <w:p w14:paraId="2881EADC">
            <w:pPr>
              <w:spacing w:line="560" w:lineRule="exact"/>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政治面貌</w:t>
            </w:r>
          </w:p>
        </w:tc>
        <w:tc>
          <w:tcPr>
            <w:tcW w:w="892" w:type="dxa"/>
          </w:tcPr>
          <w:p w14:paraId="1B1BD018">
            <w:pPr>
              <w:spacing w:line="560" w:lineRule="exact"/>
              <w:jc w:val="center"/>
              <w:rPr>
                <w:rFonts w:hint="eastAsia" w:ascii="仿宋_GB2312" w:hAnsi="仿宋" w:eastAsia="仿宋_GB2312"/>
                <w:color w:val="auto"/>
                <w:sz w:val="32"/>
                <w:szCs w:val="32"/>
                <w:highlight w:val="none"/>
              </w:rPr>
            </w:pPr>
          </w:p>
        </w:tc>
        <w:tc>
          <w:tcPr>
            <w:tcW w:w="1560" w:type="dxa"/>
            <w:vMerge w:val="restart"/>
            <w:vAlign w:val="center"/>
          </w:tcPr>
          <w:p w14:paraId="150AD7DA">
            <w:pPr>
              <w:spacing w:line="560" w:lineRule="exact"/>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一寸</w:t>
            </w:r>
          </w:p>
          <w:p w14:paraId="5C078356">
            <w:pPr>
              <w:spacing w:line="560" w:lineRule="exact"/>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照片</w:t>
            </w:r>
          </w:p>
        </w:tc>
      </w:tr>
      <w:tr w14:paraId="69FF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085" w:type="dxa"/>
            <w:gridSpan w:val="2"/>
            <w:vAlign w:val="center"/>
          </w:tcPr>
          <w:p w14:paraId="51566CD1">
            <w:pPr>
              <w:spacing w:line="560" w:lineRule="exact"/>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学院班级</w:t>
            </w:r>
          </w:p>
        </w:tc>
        <w:tc>
          <w:tcPr>
            <w:tcW w:w="3969" w:type="dxa"/>
            <w:gridSpan w:val="4"/>
            <w:vAlign w:val="center"/>
          </w:tcPr>
          <w:p w14:paraId="7B99661D">
            <w:pPr>
              <w:spacing w:line="560" w:lineRule="exact"/>
              <w:jc w:val="center"/>
              <w:rPr>
                <w:rFonts w:hint="eastAsia" w:ascii="仿宋_GB2312" w:hAnsi="仿宋" w:eastAsia="仿宋_GB2312"/>
                <w:color w:val="auto"/>
                <w:sz w:val="32"/>
                <w:szCs w:val="32"/>
                <w:highlight w:val="none"/>
              </w:rPr>
            </w:pPr>
          </w:p>
        </w:tc>
        <w:tc>
          <w:tcPr>
            <w:tcW w:w="1701" w:type="dxa"/>
            <w:vAlign w:val="center"/>
          </w:tcPr>
          <w:p w14:paraId="46EF5EB8">
            <w:pPr>
              <w:spacing w:line="560" w:lineRule="exact"/>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加权平均成绩</w:t>
            </w:r>
          </w:p>
        </w:tc>
        <w:tc>
          <w:tcPr>
            <w:tcW w:w="892" w:type="dxa"/>
          </w:tcPr>
          <w:p w14:paraId="6811A02B">
            <w:pPr>
              <w:spacing w:line="560" w:lineRule="exact"/>
              <w:jc w:val="center"/>
              <w:rPr>
                <w:rFonts w:hint="eastAsia" w:ascii="仿宋_GB2312" w:hAnsi="仿宋" w:eastAsia="仿宋_GB2312"/>
                <w:color w:val="auto"/>
                <w:sz w:val="32"/>
                <w:szCs w:val="32"/>
                <w:highlight w:val="none"/>
              </w:rPr>
            </w:pPr>
          </w:p>
        </w:tc>
        <w:tc>
          <w:tcPr>
            <w:tcW w:w="1560" w:type="dxa"/>
            <w:vMerge w:val="continue"/>
          </w:tcPr>
          <w:p w14:paraId="073A7DF9">
            <w:pPr>
              <w:spacing w:line="560" w:lineRule="exact"/>
              <w:rPr>
                <w:rFonts w:hint="eastAsia" w:ascii="仿宋" w:hAnsi="仿宋" w:eastAsia="仿宋"/>
                <w:color w:val="auto"/>
                <w:sz w:val="32"/>
                <w:szCs w:val="32"/>
                <w:highlight w:val="none"/>
              </w:rPr>
            </w:pPr>
          </w:p>
        </w:tc>
      </w:tr>
      <w:tr w14:paraId="0604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2085" w:type="dxa"/>
            <w:gridSpan w:val="2"/>
            <w:vAlign w:val="center"/>
          </w:tcPr>
          <w:p w14:paraId="05033585">
            <w:pPr>
              <w:spacing w:line="560" w:lineRule="exact"/>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所在组织</w:t>
            </w:r>
          </w:p>
        </w:tc>
        <w:tc>
          <w:tcPr>
            <w:tcW w:w="1985" w:type="dxa"/>
            <w:gridSpan w:val="2"/>
            <w:vAlign w:val="center"/>
          </w:tcPr>
          <w:p w14:paraId="6728E6FC">
            <w:pPr>
              <w:spacing w:line="560" w:lineRule="exact"/>
              <w:jc w:val="center"/>
              <w:rPr>
                <w:rFonts w:hint="eastAsia" w:ascii="仿宋_GB2312" w:hAnsi="仿宋" w:eastAsia="仿宋_GB2312"/>
                <w:color w:val="auto"/>
                <w:sz w:val="32"/>
                <w:szCs w:val="32"/>
                <w:highlight w:val="none"/>
              </w:rPr>
            </w:pPr>
          </w:p>
        </w:tc>
        <w:tc>
          <w:tcPr>
            <w:tcW w:w="1984" w:type="dxa"/>
            <w:gridSpan w:val="2"/>
            <w:vAlign w:val="center"/>
          </w:tcPr>
          <w:p w14:paraId="2732502D">
            <w:pPr>
              <w:spacing w:line="560" w:lineRule="exact"/>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现任职务</w:t>
            </w:r>
          </w:p>
        </w:tc>
        <w:tc>
          <w:tcPr>
            <w:tcW w:w="2593" w:type="dxa"/>
            <w:gridSpan w:val="2"/>
            <w:vAlign w:val="center"/>
          </w:tcPr>
          <w:p w14:paraId="503AA723">
            <w:pPr>
              <w:spacing w:line="560" w:lineRule="exact"/>
              <w:jc w:val="center"/>
              <w:rPr>
                <w:rFonts w:hint="eastAsia" w:ascii="仿宋_GB2312" w:hAnsi="仿宋" w:eastAsia="仿宋_GB2312"/>
                <w:color w:val="auto"/>
                <w:sz w:val="32"/>
                <w:szCs w:val="32"/>
                <w:highlight w:val="none"/>
              </w:rPr>
            </w:pPr>
          </w:p>
        </w:tc>
        <w:tc>
          <w:tcPr>
            <w:tcW w:w="1560" w:type="dxa"/>
            <w:vMerge w:val="continue"/>
            <w:vAlign w:val="center"/>
          </w:tcPr>
          <w:p w14:paraId="752ACCEB">
            <w:pPr>
              <w:spacing w:line="560" w:lineRule="exact"/>
              <w:rPr>
                <w:rFonts w:hint="eastAsia" w:ascii="仿宋" w:hAnsi="仿宋" w:eastAsia="仿宋"/>
                <w:color w:val="auto"/>
                <w:sz w:val="32"/>
                <w:szCs w:val="32"/>
                <w:highlight w:val="none"/>
              </w:rPr>
            </w:pPr>
          </w:p>
        </w:tc>
      </w:tr>
      <w:tr w14:paraId="307B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4" w:hRule="atLeast"/>
          <w:jc w:val="center"/>
        </w:trPr>
        <w:tc>
          <w:tcPr>
            <w:tcW w:w="951" w:type="dxa"/>
            <w:textDirection w:val="tbRlV"/>
            <w:vAlign w:val="center"/>
          </w:tcPr>
          <w:p w14:paraId="6C1BA1C5">
            <w:pPr>
              <w:spacing w:line="560" w:lineRule="exact"/>
              <w:ind w:left="113" w:right="113"/>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主要事迹</w:t>
            </w:r>
          </w:p>
        </w:tc>
        <w:tc>
          <w:tcPr>
            <w:tcW w:w="9256" w:type="dxa"/>
            <w:gridSpan w:val="8"/>
          </w:tcPr>
          <w:p w14:paraId="7B1A0696">
            <w:pPr>
              <w:spacing w:line="560" w:lineRule="exact"/>
              <w:rPr>
                <w:rFonts w:hint="eastAsia" w:ascii="仿宋" w:hAnsi="仿宋" w:eastAsia="仿宋"/>
                <w:color w:val="auto"/>
                <w:sz w:val="32"/>
                <w:szCs w:val="32"/>
                <w:highlight w:val="none"/>
              </w:rPr>
            </w:pPr>
          </w:p>
        </w:tc>
      </w:tr>
      <w:tr w14:paraId="1C1C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jc w:val="center"/>
        </w:trPr>
        <w:tc>
          <w:tcPr>
            <w:tcW w:w="951" w:type="dxa"/>
            <w:textDirection w:val="tbRlV"/>
            <w:vAlign w:val="center"/>
          </w:tcPr>
          <w:p w14:paraId="135402CB">
            <w:pPr>
              <w:spacing w:line="560" w:lineRule="exact"/>
              <w:ind w:left="113"/>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曾获奖励</w:t>
            </w:r>
          </w:p>
        </w:tc>
        <w:tc>
          <w:tcPr>
            <w:tcW w:w="9256" w:type="dxa"/>
            <w:gridSpan w:val="8"/>
          </w:tcPr>
          <w:p w14:paraId="18FBDF72">
            <w:pPr>
              <w:spacing w:line="560" w:lineRule="exact"/>
              <w:rPr>
                <w:rFonts w:hint="eastAsia" w:ascii="仿宋" w:hAnsi="仿宋" w:eastAsia="仿宋"/>
                <w:color w:val="auto"/>
                <w:sz w:val="32"/>
                <w:szCs w:val="32"/>
                <w:highlight w:val="none"/>
              </w:rPr>
            </w:pPr>
          </w:p>
          <w:p w14:paraId="11B7C6A6">
            <w:pPr>
              <w:spacing w:line="560" w:lineRule="exact"/>
              <w:rPr>
                <w:rFonts w:hint="eastAsia" w:ascii="仿宋" w:hAnsi="仿宋" w:eastAsia="仿宋"/>
                <w:color w:val="auto"/>
                <w:sz w:val="32"/>
                <w:szCs w:val="32"/>
                <w:highlight w:val="none"/>
              </w:rPr>
            </w:pPr>
          </w:p>
          <w:p w14:paraId="524C848D">
            <w:pPr>
              <w:spacing w:line="560" w:lineRule="exact"/>
              <w:rPr>
                <w:rFonts w:hint="eastAsia" w:ascii="仿宋" w:hAnsi="仿宋" w:eastAsia="仿宋"/>
                <w:color w:val="auto"/>
                <w:sz w:val="32"/>
                <w:szCs w:val="32"/>
                <w:highlight w:val="none"/>
              </w:rPr>
            </w:pPr>
          </w:p>
          <w:p w14:paraId="5C86028B">
            <w:pPr>
              <w:spacing w:line="560" w:lineRule="exact"/>
              <w:rPr>
                <w:rFonts w:hint="eastAsia" w:ascii="仿宋" w:hAnsi="仿宋" w:eastAsia="仿宋"/>
                <w:color w:val="auto"/>
                <w:sz w:val="32"/>
                <w:szCs w:val="32"/>
                <w:highlight w:val="none"/>
              </w:rPr>
            </w:pPr>
          </w:p>
        </w:tc>
      </w:tr>
      <w:tr w14:paraId="6E37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0" w:hRule="atLeast"/>
          <w:jc w:val="center"/>
        </w:trPr>
        <w:tc>
          <w:tcPr>
            <w:tcW w:w="951" w:type="dxa"/>
            <w:textDirection w:val="tbRlV"/>
            <w:vAlign w:val="center"/>
          </w:tcPr>
          <w:p w14:paraId="08EF9C03">
            <w:pPr>
              <w:spacing w:line="560" w:lineRule="exact"/>
              <w:ind w:left="113"/>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分团委意见</w:t>
            </w:r>
          </w:p>
        </w:tc>
        <w:tc>
          <w:tcPr>
            <w:tcW w:w="9256" w:type="dxa"/>
            <w:gridSpan w:val="8"/>
            <w:tcBorders>
              <w:right w:val="single" w:color="auto" w:sz="4" w:space="0"/>
            </w:tcBorders>
          </w:tcPr>
          <w:p w14:paraId="6B40DBA1">
            <w:pPr>
              <w:widowControl/>
              <w:spacing w:line="560" w:lineRule="exact"/>
              <w:jc w:val="left"/>
              <w:rPr>
                <w:rFonts w:hint="eastAsia" w:ascii="仿宋" w:hAnsi="仿宋" w:eastAsia="仿宋"/>
                <w:color w:val="auto"/>
                <w:sz w:val="32"/>
                <w:szCs w:val="32"/>
                <w:highlight w:val="none"/>
              </w:rPr>
            </w:pPr>
          </w:p>
          <w:p w14:paraId="3236A6B3">
            <w:pPr>
              <w:widowControl/>
              <w:spacing w:line="560" w:lineRule="exact"/>
              <w:jc w:val="left"/>
              <w:rPr>
                <w:rFonts w:hint="eastAsia" w:ascii="仿宋" w:hAnsi="仿宋" w:eastAsia="仿宋"/>
                <w:color w:val="auto"/>
                <w:sz w:val="32"/>
                <w:szCs w:val="32"/>
                <w:highlight w:val="none"/>
              </w:rPr>
            </w:pPr>
          </w:p>
          <w:p w14:paraId="75A5FA90">
            <w:pPr>
              <w:widowControl/>
              <w:spacing w:line="560" w:lineRule="exact"/>
              <w:jc w:val="left"/>
              <w:rPr>
                <w:rFonts w:hint="eastAsia" w:ascii="仿宋" w:hAnsi="仿宋" w:eastAsia="仿宋"/>
                <w:color w:val="auto"/>
                <w:sz w:val="32"/>
                <w:szCs w:val="32"/>
                <w:highlight w:val="none"/>
              </w:rPr>
            </w:pPr>
          </w:p>
          <w:p w14:paraId="7B8A68D6">
            <w:pPr>
              <w:widowControl/>
              <w:spacing w:line="560" w:lineRule="exact"/>
              <w:ind w:firstLine="5280" w:firstLineChars="165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（签章）</w:t>
            </w:r>
          </w:p>
          <w:p w14:paraId="07E4C3C5">
            <w:pPr>
              <w:widowControl/>
              <w:spacing w:line="560" w:lineRule="exact"/>
              <w:ind w:firstLine="5920" w:firstLineChars="185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xml:space="preserve">年 </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 xml:space="preserve">月 </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日</w:t>
            </w:r>
          </w:p>
        </w:tc>
      </w:tr>
      <w:tr w14:paraId="40708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1" w:hRule="atLeast"/>
          <w:jc w:val="center"/>
        </w:trPr>
        <w:tc>
          <w:tcPr>
            <w:tcW w:w="951" w:type="dxa"/>
            <w:textDirection w:val="tbRlV"/>
            <w:vAlign w:val="center"/>
          </w:tcPr>
          <w:p w14:paraId="5191C61E">
            <w:pPr>
              <w:spacing w:line="560" w:lineRule="exact"/>
              <w:ind w:left="113"/>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校团委意见</w:t>
            </w:r>
          </w:p>
        </w:tc>
        <w:tc>
          <w:tcPr>
            <w:tcW w:w="9256" w:type="dxa"/>
            <w:gridSpan w:val="8"/>
            <w:tcBorders>
              <w:right w:val="single" w:color="auto" w:sz="4" w:space="0"/>
            </w:tcBorders>
          </w:tcPr>
          <w:p w14:paraId="606A3B59">
            <w:pPr>
              <w:widowControl/>
              <w:spacing w:line="560" w:lineRule="exact"/>
              <w:jc w:val="left"/>
              <w:rPr>
                <w:rFonts w:hint="eastAsia" w:ascii="仿宋" w:hAnsi="仿宋" w:eastAsia="仿宋"/>
                <w:color w:val="auto"/>
                <w:sz w:val="32"/>
                <w:szCs w:val="32"/>
                <w:highlight w:val="none"/>
              </w:rPr>
            </w:pPr>
          </w:p>
          <w:p w14:paraId="6673A5FD">
            <w:pPr>
              <w:widowControl/>
              <w:spacing w:line="560" w:lineRule="exact"/>
              <w:jc w:val="left"/>
              <w:rPr>
                <w:rFonts w:hint="eastAsia" w:ascii="仿宋" w:hAnsi="仿宋" w:eastAsia="仿宋"/>
                <w:color w:val="auto"/>
                <w:sz w:val="32"/>
                <w:szCs w:val="32"/>
                <w:highlight w:val="none"/>
              </w:rPr>
            </w:pPr>
          </w:p>
          <w:p w14:paraId="7DB3C0E2">
            <w:pPr>
              <w:widowControl/>
              <w:spacing w:line="560" w:lineRule="exact"/>
              <w:jc w:val="left"/>
              <w:rPr>
                <w:rFonts w:hint="eastAsia" w:ascii="仿宋" w:hAnsi="仿宋" w:eastAsia="仿宋"/>
                <w:color w:val="auto"/>
                <w:sz w:val="32"/>
                <w:szCs w:val="32"/>
                <w:highlight w:val="none"/>
              </w:rPr>
            </w:pPr>
          </w:p>
          <w:p w14:paraId="73FBA678">
            <w:pPr>
              <w:widowControl/>
              <w:spacing w:line="560" w:lineRule="exact"/>
              <w:ind w:firstLine="5280" w:firstLineChars="165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（签章）</w:t>
            </w:r>
          </w:p>
          <w:p w14:paraId="182E39EA">
            <w:pPr>
              <w:widowControl/>
              <w:spacing w:line="560" w:lineRule="exact"/>
              <w:ind w:firstLine="5920" w:firstLineChars="185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xml:space="preserve">年 </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 xml:space="preserve">月 </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日</w:t>
            </w:r>
          </w:p>
        </w:tc>
      </w:tr>
      <w:tr w14:paraId="45018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951" w:type="dxa"/>
            <w:tcBorders>
              <w:left w:val="single" w:color="auto" w:sz="4" w:space="0"/>
            </w:tcBorders>
            <w:vAlign w:val="center"/>
          </w:tcPr>
          <w:p w14:paraId="378F4919">
            <w:pPr>
              <w:spacing w:line="560" w:lineRule="exact"/>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备</w:t>
            </w:r>
          </w:p>
          <w:p w14:paraId="0EF40B7E">
            <w:pPr>
              <w:spacing w:line="560" w:lineRule="exact"/>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注</w:t>
            </w:r>
          </w:p>
        </w:tc>
        <w:tc>
          <w:tcPr>
            <w:tcW w:w="9256" w:type="dxa"/>
            <w:gridSpan w:val="8"/>
            <w:tcBorders>
              <w:right w:val="single" w:color="auto" w:sz="4" w:space="0"/>
            </w:tcBorders>
          </w:tcPr>
          <w:p w14:paraId="43699838">
            <w:pPr>
              <w:spacing w:line="560" w:lineRule="exact"/>
              <w:rPr>
                <w:rFonts w:hint="eastAsia" w:ascii="仿宋" w:hAnsi="仿宋" w:eastAsia="仿宋"/>
                <w:color w:val="auto"/>
                <w:sz w:val="32"/>
                <w:szCs w:val="32"/>
                <w:highlight w:val="none"/>
              </w:rPr>
            </w:pPr>
          </w:p>
        </w:tc>
      </w:tr>
    </w:tbl>
    <w:p w14:paraId="661647FF">
      <w:pPr>
        <w:spacing w:line="560" w:lineRule="exact"/>
        <w:ind w:firstLine="480" w:firstLineChars="15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说明：</w:t>
      </w:r>
    </w:p>
    <w:p w14:paraId="294CEB6F">
      <w:pPr>
        <w:spacing w:line="560" w:lineRule="exact"/>
        <w:ind w:firstLine="480" w:firstLineChars="15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1.此表请用黑色、蓝黑色钢笔或中性笔填写，字迹工整清晰。</w:t>
      </w:r>
    </w:p>
    <w:p w14:paraId="6045B53D">
      <w:pPr>
        <w:spacing w:line="560" w:lineRule="exact"/>
        <w:ind w:firstLine="480" w:firstLineChars="15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2.此表同其它申报材料一并上报。</w:t>
      </w:r>
    </w:p>
    <w:p w14:paraId="66811F54">
      <w:pPr>
        <w:spacing w:line="560" w:lineRule="exact"/>
        <w:ind w:firstLine="480" w:firstLineChars="15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3.此表可附页。</w:t>
      </w:r>
    </w:p>
    <w:p w14:paraId="5241C4D2">
      <w:pPr>
        <w:spacing w:line="560" w:lineRule="exact"/>
        <w:ind w:firstLine="480" w:firstLineChars="150"/>
        <w:jc w:val="left"/>
        <w:rPr>
          <w:rFonts w:hint="eastAsia" w:ascii="仿宋" w:hAnsi="仿宋" w:eastAsia="仿宋"/>
          <w:color w:val="auto"/>
          <w:sz w:val="32"/>
          <w:szCs w:val="32"/>
          <w:highlight w:val="none"/>
        </w:rPr>
      </w:pPr>
    </w:p>
    <w:p w14:paraId="158937B8">
      <w:pPr>
        <w:spacing w:line="560" w:lineRule="exact"/>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共青团中南财经政法大学委员会二〇二五年制</w:t>
      </w:r>
    </w:p>
    <w:sectPr>
      <w:footerReference r:id="rId3" w:type="default"/>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8AD82">
    <w:pPr>
      <w:pStyle w:val="2"/>
      <w:jc w:val="center"/>
      <w:rPr>
        <w:rFonts w:hint="eastAsia"/>
      </w:rPr>
    </w:pPr>
    <w:r>
      <w:fldChar w:fldCharType="begin"/>
    </w:r>
    <w:r>
      <w:instrText xml:space="preserve">PAGE   \* MERGEFORMAT</w:instrText>
    </w:r>
    <w:r>
      <w:fldChar w:fldCharType="separate"/>
    </w:r>
    <w:r>
      <w:rPr>
        <w:lang w:val="zh-CN"/>
      </w:rPr>
      <w:t>3</w:t>
    </w:r>
    <w:r>
      <w:fldChar w:fldCharType="end"/>
    </w:r>
  </w:p>
  <w:p w14:paraId="4FA50E4C">
    <w:pPr>
      <w:pStyle w:val="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yN2UxMWI1YzYzMDk3MzNlMGVhNDQwMDI1MDgyZjYifQ=="/>
  </w:docVars>
  <w:rsids>
    <w:rsidRoot w:val="002A362F"/>
    <w:rsid w:val="00133689"/>
    <w:rsid w:val="00152FE8"/>
    <w:rsid w:val="00174DF8"/>
    <w:rsid w:val="001C4A59"/>
    <w:rsid w:val="002A362F"/>
    <w:rsid w:val="0036027F"/>
    <w:rsid w:val="0041369F"/>
    <w:rsid w:val="00453799"/>
    <w:rsid w:val="004908C6"/>
    <w:rsid w:val="004A6C04"/>
    <w:rsid w:val="004B24C0"/>
    <w:rsid w:val="004B7EAA"/>
    <w:rsid w:val="004E758A"/>
    <w:rsid w:val="005271DD"/>
    <w:rsid w:val="00567DC9"/>
    <w:rsid w:val="00576A10"/>
    <w:rsid w:val="00594D09"/>
    <w:rsid w:val="006655EC"/>
    <w:rsid w:val="006E7112"/>
    <w:rsid w:val="00725868"/>
    <w:rsid w:val="007436A3"/>
    <w:rsid w:val="0076193E"/>
    <w:rsid w:val="007C6913"/>
    <w:rsid w:val="007E0BDD"/>
    <w:rsid w:val="008041AF"/>
    <w:rsid w:val="0082139B"/>
    <w:rsid w:val="00825A82"/>
    <w:rsid w:val="008C35B3"/>
    <w:rsid w:val="00915ACD"/>
    <w:rsid w:val="0093020F"/>
    <w:rsid w:val="009C77B5"/>
    <w:rsid w:val="00A83422"/>
    <w:rsid w:val="00B92ED0"/>
    <w:rsid w:val="00BF0833"/>
    <w:rsid w:val="00BF475F"/>
    <w:rsid w:val="00CB7BF2"/>
    <w:rsid w:val="00CC216F"/>
    <w:rsid w:val="00D03ED5"/>
    <w:rsid w:val="00D04B8A"/>
    <w:rsid w:val="00DD5E1F"/>
    <w:rsid w:val="00E43E2C"/>
    <w:rsid w:val="00EA513A"/>
    <w:rsid w:val="00EA537E"/>
    <w:rsid w:val="00EB109D"/>
    <w:rsid w:val="00ED566A"/>
    <w:rsid w:val="00F22904"/>
    <w:rsid w:val="00F3595B"/>
    <w:rsid w:val="00F56114"/>
    <w:rsid w:val="00F62FC4"/>
    <w:rsid w:val="00FA5AC0"/>
    <w:rsid w:val="51E860E5"/>
    <w:rsid w:val="58460844"/>
    <w:rsid w:val="60E93BC8"/>
    <w:rsid w:val="669C2EB6"/>
    <w:rsid w:val="794031A0"/>
    <w:rsid w:val="8FFFC41E"/>
    <w:rsid w:val="CE2DC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页脚 Char"/>
    <w:qFormat/>
    <w:uiPriority w:val="99"/>
    <w:rPr>
      <w:kern w:val="2"/>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1852</Words>
  <Characters>1897</Characters>
  <Lines>14</Lines>
  <Paragraphs>3</Paragraphs>
  <TotalTime>6</TotalTime>
  <ScaleCrop>false</ScaleCrop>
  <LinksUpToDate>false</LinksUpToDate>
  <CharactersWithSpaces>1909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2022-03-15T17:40:00Z</dcterms:created>
  <dc:creator>赵 畅</dc:creator>
  <cp:lastModifiedBy>Serendipity</cp:lastModifiedBy>
  <dcterms:modified xsi:type="dcterms:W3CDTF">2025-03-23T11:11:24Z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eyJoZGlkIjoiYmEyZDMxNWRkYmY5MjE3NjUxYTk3ZDA1NDUyNmVkYWEiLCJ1c2VySWQiOiIxMDI5MDUxMjcwIn0=</vt:lpwstr>
  </property>
  <property fmtid="{D5CDD505-2E9C-101B-9397-08002B2CF9AE}" pid="3" name="KSOProductBuildVer">
    <vt:lpwstr>2052-12.1.0.20305</vt:lpwstr>
  </property>
  <property fmtid="{D5CDD505-2E9C-101B-9397-08002B2CF9AE}" pid="4" name="ICV">
    <vt:lpwstr>00F64D25B89247F6AF13EF1FC0BCB7F7_13</vt:lpwstr>
  </property>
</Properties>
</file>