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BED64" w14:textId="77777777" w:rsidR="009B2D47" w:rsidRDefault="00000000" w:rsidP="00D775FE">
      <w:pPr>
        <w:widowControl w:val="0"/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bCs/>
          <w:sz w:val="40"/>
          <w:szCs w:val="40"/>
        </w:rPr>
      </w:pPr>
      <w:r>
        <w:rPr>
          <w:rFonts w:ascii="方正小标宋简体" w:eastAsia="方正小标宋简体" w:hAnsi="仿宋" w:cs="Times New Roman" w:hint="eastAsia"/>
          <w:bCs/>
          <w:sz w:val="40"/>
          <w:szCs w:val="40"/>
        </w:rPr>
        <w:t>“优秀共青团干部（学生）”评选细则</w:t>
      </w:r>
    </w:p>
    <w:p w14:paraId="466ED850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“优秀共青团干部（学生）”申报对象为各级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团学组织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学生骨干。</w:t>
      </w:r>
    </w:p>
    <w:p w14:paraId="256D5DBD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一、思想道德情况（25分）</w:t>
      </w:r>
    </w:p>
    <w:p w14:paraId="6FB1EBFB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深入学习党的二十大和二十届历次全会精神，全面贯彻习近平新时代中国特色社会主义思想，深刻领悟“两个确立”的决定性意义，增强“四个意识”、坚定“四个自信”、做到“两个维护”，认真落实上级团组织各项工作部署，积极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践行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社会主义核心价值观，有正确的世界观、人生观、价值观。（10分）</w:t>
      </w:r>
    </w:p>
    <w:p w14:paraId="17B6F199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2.思想道德情操高尚，遵纪守法，无任何违规违纪行为。甘于奉献，敢于克难，积极参加社会主义精神文明建设，具有高度的社会责任意识和服务意识。（5分）</w:t>
      </w:r>
    </w:p>
    <w:p w14:paraId="605F4655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3.集体主义观念较强，是非观念明确，作风民主。服从组织安排，注重团队协作，能从大局出发，以集体利益为重。（5分）</w:t>
      </w:r>
    </w:p>
    <w:p w14:paraId="421A1D38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4.积极参加党校、青年马克思主义者培训班、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团学骨干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培训班、团校等理论学习，不断地提高自身的思想政治水平，积极向党组织靠拢，勇于接受批评和自我批评，认识和改进自身不足，提高自身素质。（5分）</w:t>
      </w:r>
    </w:p>
    <w:p w14:paraId="7EDFCE39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二、学习情况（20分）</w:t>
      </w:r>
    </w:p>
    <w:p w14:paraId="6AF75B96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1.尊敬师长，热爱本专业，认真学习专业知识，提高专业理论水平和实践应用能力，专业素养较高，视野开阔，具有创新思维，勇于、善于创造。（10分）</w:t>
      </w:r>
    </w:p>
    <w:p w14:paraId="2E818580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2.广泛涉猎非本专业知识，善于培养学习兴趣、制定学习计划，主动学习各种文化知识，不断地提高自身文化素养，知识构成全面，综合素质较高。（5分）</w:t>
      </w:r>
    </w:p>
    <w:p w14:paraId="39EB4AA7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3.学习态度端正，成绩优良，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无考试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违纪情况，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学分绩</w:t>
      </w:r>
      <w:r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点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3.1以上（或加权平均分80分以上），完成本学年规定学分且本学年单科成绩无不及格者。（5分）</w:t>
      </w:r>
    </w:p>
    <w:p w14:paraId="129BC9A1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三、工作情况（35分）</w:t>
      </w:r>
    </w:p>
    <w:p w14:paraId="7D92DA9C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1.工作态度端正、热情主动、认真务实，具有良好的工作作风。热爱本职工作，以身作则，甘于奉献，与时俱进，锐意创新，表现突出。（6分）</w:t>
      </w:r>
    </w:p>
    <w:p w14:paraId="05D98A90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2.参加团干部岗位培训成绩优秀，熟练掌握岗位业务知识，公文写作和组织管理能力较强。（6分）</w:t>
      </w:r>
    </w:p>
    <w:p w14:paraId="05A55B68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3.能理论联系实际，曾多次组织开展形式新颖、内容丰富的团日活动，主动参与志愿服务及社会实践活动。（6分）</w:t>
      </w:r>
    </w:p>
    <w:p w14:paraId="33B054E3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4.深入基层、狠抓落实，密切联系青年，竭诚服务青年，在本职岗位和学习生活中发挥模范带头作用。（6分）</w:t>
      </w:r>
    </w:p>
    <w:p w14:paraId="0EB55379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5.具有创新意识，善于进言献策，乐于思考与工作有关的问题，并提出有创造性的建议和意见。（6分）</w:t>
      </w:r>
    </w:p>
    <w:p w14:paraId="5D4FF59D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6.在相应团组织任职时间不少于两年，因工作优秀，所在学院团委、本人所属团组织或本人曾荣获校级及以上团组织荣誉称号。（5分）</w:t>
      </w:r>
    </w:p>
    <w:p w14:paraId="5F8E6BC3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四、生活作风（20分）</w:t>
      </w:r>
    </w:p>
    <w:p w14:paraId="75C90EF9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1.团结同学，热心帮助青年进步，善于与人交往，严于律己，宽以待人，并起到表率和骨干作用。（5分）</w:t>
      </w:r>
    </w:p>
    <w:p w14:paraId="3D505F51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2.乐观积极、自律自强、勤俭节约、吃苦耐劳，不奢侈浪费，个人综合素养高。（5分）</w:t>
      </w:r>
    </w:p>
    <w:p w14:paraId="4F657FD1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3.有良好的人际关系，与人友善，待人真诚，不拉帮结派，在同学中威信较高。（5分）</w:t>
      </w:r>
    </w:p>
    <w:p w14:paraId="03E54328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4.有良好的卫生习惯，个人形象整洁大方，寝室卫生良好，自觉爱护校园环境，自觉履行保护环境的义务。（5分）</w:t>
      </w:r>
    </w:p>
    <w:p w14:paraId="0D4DFAED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五、其他</w:t>
      </w:r>
    </w:p>
    <w:p w14:paraId="039FFBB7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此项为附加项，如有以下情况，可在原有100分满分基</w:t>
      </w:r>
      <w:r>
        <w:rPr>
          <w:rFonts w:ascii="仿宋" w:eastAsia="仿宋" w:hAnsi="仿宋" w:cs="Tahoma" w:hint="eastAsia"/>
          <w:kern w:val="0"/>
          <w:sz w:val="32"/>
          <w:szCs w:val="32"/>
        </w:rPr>
        <w:lastRenderedPageBreak/>
        <w:t>础上另行加分，作为附加分：</w:t>
      </w:r>
    </w:p>
    <w:p w14:paraId="2B885600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1.个人或个人主要负责的项目荣获过校级及以上荣誉。（国家级加10分，省部级加8分，市厅级加5分，校级加2分）</w:t>
      </w:r>
    </w:p>
    <w:p w14:paraId="28581285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2.个人先进事迹等曾在相关媒体上（校级及以上）报道。（国家级加10分，省部级加8分，市厅级加5分，校级加2分）</w:t>
      </w:r>
    </w:p>
    <w:p w14:paraId="55CB4DF5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3.在当年度全国重大活动中有突出表现的，可加5分。</w:t>
      </w:r>
    </w:p>
    <w:p w14:paraId="737AA171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4.在科技创新领域、乡村振兴领域、绿色发展领域、社会服务领域、卫国戍边领域、经济建设领域、就业创业领域及其他领域有突出贡献的，可加</w:t>
      </w:r>
      <w:r>
        <w:rPr>
          <w:rFonts w:ascii="仿宋" w:eastAsia="仿宋" w:hAnsi="仿宋" w:cs="Tahoma"/>
          <w:kern w:val="0"/>
          <w:sz w:val="32"/>
          <w:szCs w:val="32"/>
        </w:rPr>
        <w:t>5</w:t>
      </w:r>
      <w:r>
        <w:rPr>
          <w:rFonts w:ascii="仿宋" w:eastAsia="仿宋" w:hAnsi="仿宋" w:cs="Tahoma" w:hint="eastAsia"/>
          <w:kern w:val="0"/>
          <w:sz w:val="32"/>
          <w:szCs w:val="32"/>
        </w:rPr>
        <w:t>分。</w:t>
      </w:r>
    </w:p>
    <w:p w14:paraId="42906C67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5.无故缺席校团委、学院团委组织的各级各</w:t>
      </w:r>
      <w:proofErr w:type="gramStart"/>
      <w:r>
        <w:rPr>
          <w:rFonts w:ascii="仿宋" w:eastAsia="仿宋" w:hAnsi="仿宋" w:cs="Tahoma" w:hint="eastAsia"/>
          <w:kern w:val="0"/>
          <w:sz w:val="32"/>
          <w:szCs w:val="32"/>
        </w:rPr>
        <w:t>类团学组织</w:t>
      </w:r>
      <w:proofErr w:type="gramEnd"/>
      <w:r>
        <w:rPr>
          <w:rFonts w:ascii="仿宋" w:eastAsia="仿宋" w:hAnsi="仿宋" w:cs="Tahoma" w:hint="eastAsia"/>
          <w:kern w:val="0"/>
          <w:sz w:val="32"/>
          <w:szCs w:val="32"/>
        </w:rPr>
        <w:t>活动一次及以上的个人取消评选资格。</w:t>
      </w:r>
    </w:p>
    <w:p w14:paraId="399B8B1A" w14:textId="77777777" w:rsidR="009B2D47" w:rsidRDefault="00000000">
      <w:pPr>
        <w:spacing w:beforeLines="25" w:before="78" w:afterLines="25" w:after="78" w:line="560" w:lineRule="exact"/>
        <w:ind w:firstLine="640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六、附则</w:t>
      </w:r>
    </w:p>
    <w:p w14:paraId="1F343C90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1.第（一）至第（四）项为必备条件，未达到条件者不得参评。</w:t>
      </w:r>
    </w:p>
    <w:p w14:paraId="32042B2B" w14:textId="77777777" w:rsidR="009B2D47" w:rsidRDefault="00000000">
      <w:pPr>
        <w:widowControl w:val="0"/>
        <w:ind w:firstLine="640"/>
        <w:rPr>
          <w:rFonts w:ascii="仿宋" w:eastAsia="仿宋" w:hAnsi="仿宋" w:cs="Tahoma" w:hint="eastAsi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>2.参评团员上交申报材料需附个人成绩单，校团委将对申报材料进行抽查。</w:t>
      </w:r>
    </w:p>
    <w:p w14:paraId="64F8D5B4" w14:textId="77777777" w:rsidR="009B2D47" w:rsidRDefault="00000000">
      <w:pPr>
        <w:ind w:firstLine="640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本办法最终解释权归共青团中南财经政法大学委员会所有。</w:t>
      </w:r>
    </w:p>
    <w:p w14:paraId="392B465D" w14:textId="77777777" w:rsidR="009B2D47" w:rsidRDefault="009B2D47">
      <w:pPr>
        <w:widowControl w:val="0"/>
        <w:ind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4C372DCF" w14:textId="77777777" w:rsidR="009B2D47" w:rsidRDefault="009B2D47">
      <w:pPr>
        <w:widowControl w:val="0"/>
        <w:ind w:firstLineChars="0" w:firstLine="0"/>
        <w:rPr>
          <w:rFonts w:ascii="仿宋" w:eastAsia="仿宋" w:hAnsi="仿宋" w:cs="Times New Roman" w:hint="eastAsia"/>
          <w:sz w:val="32"/>
          <w:szCs w:val="32"/>
        </w:rPr>
      </w:pPr>
    </w:p>
    <w:p w14:paraId="7BE537BC" w14:textId="77777777" w:rsidR="009B2D47" w:rsidRDefault="00000000">
      <w:pPr>
        <w:widowControl w:val="0"/>
        <w:spacing w:line="560" w:lineRule="exact"/>
        <w:ind w:firstLineChars="0" w:firstLine="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共青团中南财经政法大学委员会</w:t>
      </w:r>
    </w:p>
    <w:p w14:paraId="239829D3" w14:textId="77777777" w:rsidR="009B2D47" w:rsidRDefault="00000000">
      <w:pPr>
        <w:widowControl w:val="0"/>
        <w:spacing w:line="560" w:lineRule="exact"/>
        <w:ind w:right="935" w:firstLine="640"/>
        <w:jc w:val="righ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2026年</w:t>
      </w:r>
      <w:r>
        <w:rPr>
          <w:rFonts w:ascii="仿宋" w:eastAsia="仿宋" w:hAnsi="仿宋" w:cs="Times New Roman"/>
          <w:sz w:val="32"/>
          <w:szCs w:val="32"/>
        </w:rPr>
        <w:t>3月</w:t>
      </w:r>
      <w:r>
        <w:rPr>
          <w:rFonts w:ascii="仿宋" w:eastAsia="仿宋" w:hAnsi="仿宋" w:cs="Times New Roman" w:hint="eastAsia"/>
          <w:sz w:val="32"/>
          <w:szCs w:val="32"/>
        </w:rPr>
        <w:t>23</w:t>
      </w:r>
      <w:r>
        <w:rPr>
          <w:rFonts w:ascii="仿宋" w:eastAsia="仿宋" w:hAnsi="仿宋" w:cs="Times New Roman"/>
          <w:sz w:val="32"/>
          <w:szCs w:val="32"/>
        </w:rPr>
        <w:t>日</w:t>
      </w:r>
    </w:p>
    <w:p w14:paraId="1F894751" w14:textId="77777777" w:rsidR="009B2D47" w:rsidRDefault="00000000">
      <w:pPr>
        <w:spacing w:line="560" w:lineRule="exact"/>
        <w:ind w:firstLine="64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7081A2B9" w14:textId="77777777" w:rsidR="009B2D47" w:rsidRDefault="00000000">
      <w:pPr>
        <w:widowControl w:val="0"/>
        <w:spacing w:beforeLines="50" w:before="156" w:afterLines="50" w:after="156" w:line="560" w:lineRule="exact"/>
        <w:ind w:firstLineChars="0" w:firstLine="0"/>
        <w:jc w:val="center"/>
        <w:rPr>
          <w:rFonts w:ascii="方正小标宋简体" w:eastAsia="方正小标宋简体" w:hAnsi="仿宋" w:cs="Times New Roman" w:hint="eastAsia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lastRenderedPageBreak/>
        <w:t>“优秀共青团干部（学生）”申报表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412"/>
        <w:gridCol w:w="1423"/>
        <w:gridCol w:w="1271"/>
        <w:gridCol w:w="288"/>
        <w:gridCol w:w="378"/>
        <w:gridCol w:w="756"/>
        <w:gridCol w:w="1559"/>
        <w:gridCol w:w="1701"/>
      </w:tblGrid>
      <w:tr w:rsidR="00D775FE" w14:paraId="598E1EA2" w14:textId="77777777" w:rsidTr="00D775FE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B2B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C31D" w14:textId="62B6BB8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2F37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183D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AC0A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0DE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B6F6B" w14:textId="77777777" w:rsidR="00D775FE" w:rsidRDefault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照片</w:t>
            </w:r>
          </w:p>
        </w:tc>
      </w:tr>
      <w:tr w:rsidR="00D775FE" w14:paraId="50F0F772" w14:textId="77777777" w:rsidTr="00D775FE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009F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所在团支部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B073" w14:textId="5A569618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9B5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所在学院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44A3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0D750" w14:textId="77777777" w:rsidR="00D775FE" w:rsidRDefault="00D775FE">
            <w:pPr>
              <w:widowControl w:val="0"/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D775FE" w14:paraId="2CE8E33C" w14:textId="77777777" w:rsidTr="00D775FE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B305" w14:textId="562AF291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加权平均成绩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A228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9C1E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/>
                <w:sz w:val="32"/>
                <w:szCs w:val="32"/>
              </w:rPr>
              <w:t>政治面貌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E97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2E2F0" w14:textId="77777777" w:rsidR="00D775FE" w:rsidRDefault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D775FE" w14:paraId="5C1761E8" w14:textId="77777777" w:rsidTr="00D775FE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4AA9" w14:textId="77777777" w:rsid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现任职务</w:t>
            </w:r>
          </w:p>
        </w:tc>
        <w:tc>
          <w:tcPr>
            <w:tcW w:w="5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BBE" w14:textId="77777777" w:rsidR="00D775FE" w:rsidRPr="00D775FE" w:rsidRDefault="00D775FE" w:rsidP="00D775FE">
            <w:pPr>
              <w:widowControl w:val="0"/>
              <w:spacing w:line="24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B5B9" w14:textId="77777777" w:rsidR="00D775FE" w:rsidRDefault="00D775FE">
            <w:pPr>
              <w:widowControl w:val="0"/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  <w:tr w:rsidR="009B2D47" w14:paraId="14553559" w14:textId="77777777" w:rsidTr="00D775FE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02B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D4BF004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730B8F41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70BF49F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5BFBF9A6" w14:textId="3469E391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主</w:t>
            </w:r>
          </w:p>
          <w:p w14:paraId="17BB13DE" w14:textId="77777777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要</w:t>
            </w:r>
          </w:p>
          <w:p w14:paraId="3A18D950" w14:textId="77777777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事</w:t>
            </w:r>
          </w:p>
          <w:p w14:paraId="1BFF449A" w14:textId="77777777" w:rsidR="009B2D47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迹</w:t>
            </w:r>
            <w:proofErr w:type="gramEnd"/>
          </w:p>
          <w:p w14:paraId="732A0833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5CAADBB5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6F919F4A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0813EA1C" w14:textId="7EF5E32B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EC11" w14:textId="77777777" w:rsidR="009B2D47" w:rsidRPr="004D1174" w:rsidRDefault="009B2D47" w:rsidP="004D1174">
            <w:pPr>
              <w:widowControl w:val="0"/>
              <w:spacing w:line="360" w:lineRule="auto"/>
              <w:ind w:firstLineChars="0" w:firstLine="0"/>
              <w:rPr>
                <w:rFonts w:ascii="仿宋" w:eastAsia="仿宋" w:hAnsi="仿宋" w:cs="Times New Roman" w:hint="eastAsia"/>
                <w:szCs w:val="28"/>
              </w:rPr>
            </w:pPr>
          </w:p>
        </w:tc>
      </w:tr>
      <w:tr w:rsidR="009B2D47" w14:paraId="558FA7F0" w14:textId="77777777" w:rsidTr="00D775FE">
        <w:trPr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DF43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2DF50524" w14:textId="77777777" w:rsidR="00D775FE" w:rsidRDefault="00D775FE" w:rsidP="00D775FE">
            <w:pPr>
              <w:widowControl w:val="0"/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02A6FD0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00C4822E" w14:textId="3CCA0A2C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曾</w:t>
            </w:r>
          </w:p>
          <w:p w14:paraId="04292295" w14:textId="77777777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获</w:t>
            </w:r>
          </w:p>
          <w:p w14:paraId="2AFE1107" w14:textId="77777777" w:rsidR="00D775FE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奖</w:t>
            </w:r>
          </w:p>
          <w:p w14:paraId="5667D1F9" w14:textId="77777777" w:rsidR="009B2D47" w:rsidRDefault="00000000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励</w:t>
            </w:r>
            <w:proofErr w:type="gramEnd"/>
          </w:p>
          <w:p w14:paraId="591E7EA3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  <w:p w14:paraId="080565A3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F010F24" w14:textId="7777777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23EC63D6" w14:textId="39206637" w:rsidR="00D775FE" w:rsidRDefault="00D775FE" w:rsidP="00D775FE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CDAD" w14:textId="77777777" w:rsidR="009B2D47" w:rsidRPr="004D1174" w:rsidRDefault="009B2D47" w:rsidP="004D1174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  <w:p w14:paraId="38E543E2" w14:textId="77777777" w:rsidR="009B2D47" w:rsidRPr="004D1174" w:rsidRDefault="009B2D47" w:rsidP="004D1174">
            <w:pPr>
              <w:widowControl w:val="0"/>
              <w:spacing w:line="360" w:lineRule="auto"/>
              <w:ind w:firstLineChars="0" w:firstLine="0"/>
              <w:rPr>
                <w:rFonts w:ascii="仿宋" w:eastAsia="仿宋" w:hAnsi="仿宋" w:cs="Times New Roman" w:hint="eastAsia"/>
                <w:szCs w:val="28"/>
              </w:rPr>
            </w:pPr>
          </w:p>
          <w:p w14:paraId="4E6A0D5E" w14:textId="77777777" w:rsidR="009B2D47" w:rsidRPr="004D1174" w:rsidRDefault="009B2D47" w:rsidP="004D1174">
            <w:pPr>
              <w:widowControl w:val="0"/>
              <w:spacing w:line="360" w:lineRule="auto"/>
              <w:ind w:firstLineChars="0" w:firstLine="0"/>
              <w:jc w:val="center"/>
              <w:rPr>
                <w:rFonts w:ascii="仿宋" w:eastAsia="仿宋" w:hAnsi="仿宋" w:cs="Times New Roman" w:hint="eastAsia"/>
                <w:szCs w:val="28"/>
              </w:rPr>
            </w:pPr>
          </w:p>
        </w:tc>
      </w:tr>
      <w:tr w:rsidR="009B2D47" w14:paraId="49D483D0" w14:textId="77777777">
        <w:trPr>
          <w:cantSplit/>
          <w:trHeight w:val="23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2A8566" w14:textId="77777777" w:rsidR="009B2D47" w:rsidRDefault="00000000">
            <w:pPr>
              <w:widowControl w:val="0"/>
              <w:ind w:right="113"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lastRenderedPageBreak/>
              <w:t>团支部意见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3A0D" w14:textId="77777777" w:rsidR="009B2D47" w:rsidRDefault="009B2D47">
            <w:pPr>
              <w:widowControl w:val="0"/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345BCDB5" w14:textId="77777777" w:rsidR="009B2D47" w:rsidRDefault="009B2D47">
            <w:pPr>
              <w:widowControl w:val="0"/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40EF6016" w14:textId="77777777" w:rsidR="009B2D47" w:rsidRDefault="00000000" w:rsidP="00D775FE">
            <w:pPr>
              <w:widowControl w:val="0"/>
              <w:ind w:firstLine="64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团支书签字：</w:t>
            </w:r>
          </w:p>
          <w:p w14:paraId="3A4602D6" w14:textId="77777777" w:rsidR="009B2D47" w:rsidRDefault="00000000">
            <w:pPr>
              <w:widowControl w:val="0"/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  月  日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AE7933A" w14:textId="77777777" w:rsidR="009B2D47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学院团委意见</w:t>
            </w:r>
          </w:p>
        </w:tc>
        <w:tc>
          <w:tcPr>
            <w:tcW w:w="4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67D" w14:textId="77777777" w:rsidR="009B2D47" w:rsidRDefault="009B2D47">
            <w:pPr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74BC38A6" w14:textId="77777777" w:rsidR="009B2D47" w:rsidRDefault="009B2D47">
            <w:pPr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  <w:p w14:paraId="73D61DD4" w14:textId="77777777" w:rsidR="009B2D47" w:rsidRDefault="00000000" w:rsidP="00D775FE">
            <w:pPr>
              <w:ind w:firstLine="640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（签章）：</w:t>
            </w:r>
          </w:p>
          <w:p w14:paraId="78435303" w14:textId="77777777" w:rsidR="009B2D47" w:rsidRDefault="00000000">
            <w:pPr>
              <w:ind w:firstLine="64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年  月  日</w:t>
            </w:r>
          </w:p>
        </w:tc>
      </w:tr>
      <w:tr w:rsidR="009B2D47" w14:paraId="20884447" w14:textId="77777777">
        <w:trPr>
          <w:cantSplit/>
          <w:trHeight w:val="74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7CA" w14:textId="77777777" w:rsidR="009B2D47" w:rsidRDefault="00000000">
            <w:pPr>
              <w:widowControl w:val="0"/>
              <w:ind w:firstLineChars="0" w:firstLine="0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备注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D96F" w14:textId="77777777" w:rsidR="009B2D47" w:rsidRDefault="009B2D47">
            <w:pPr>
              <w:widowControl w:val="0"/>
              <w:ind w:firstLineChars="0" w:firstLine="0"/>
              <w:rPr>
                <w:rFonts w:ascii="仿宋" w:eastAsia="仿宋" w:hAnsi="仿宋" w:cs="Times New Roman" w:hint="eastAsia"/>
                <w:sz w:val="32"/>
                <w:szCs w:val="32"/>
              </w:rPr>
            </w:pPr>
          </w:p>
        </w:tc>
      </w:tr>
    </w:tbl>
    <w:p w14:paraId="26B0202D" w14:textId="77777777" w:rsidR="009B2D47" w:rsidRDefault="00000000">
      <w:pPr>
        <w:ind w:firstLineChars="0" w:firstLine="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共青团中南财经政法大学委员会二</w:t>
      </w:r>
      <w:r>
        <w:rPr>
          <w:rFonts w:ascii="仿宋" w:eastAsia="仿宋" w:hAnsi="仿宋" w:cs="微软雅黑" w:hint="eastAsia"/>
          <w:sz w:val="32"/>
          <w:szCs w:val="32"/>
        </w:rPr>
        <w:t>〇</w:t>
      </w:r>
      <w:r>
        <w:rPr>
          <w:rFonts w:ascii="仿宋" w:eastAsia="仿宋" w:hAnsi="仿宋" w:hint="eastAsia"/>
          <w:sz w:val="32"/>
          <w:szCs w:val="32"/>
        </w:rPr>
        <w:t>二六年制</w:t>
      </w:r>
    </w:p>
    <w:p w14:paraId="0A5566DF" w14:textId="77777777" w:rsidR="00D775FE" w:rsidRDefault="00D775FE">
      <w:pPr>
        <w:widowControl w:val="0"/>
        <w:ind w:firstLineChars="0" w:firstLine="0"/>
        <w:rPr>
          <w:rFonts w:ascii="仿宋" w:eastAsia="仿宋" w:hAnsi="仿宋" w:cs="Times New Roman"/>
          <w:sz w:val="32"/>
          <w:szCs w:val="32"/>
        </w:rPr>
      </w:pPr>
    </w:p>
    <w:p w14:paraId="4DCF23A8" w14:textId="05B84C57" w:rsidR="009B2D47" w:rsidRDefault="00000000">
      <w:pPr>
        <w:widowControl w:val="0"/>
        <w:ind w:firstLineChars="0" w:firstLine="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说明：</w:t>
      </w:r>
    </w:p>
    <w:p w14:paraId="1E97BE8C" w14:textId="3E33CE31" w:rsidR="009B2D47" w:rsidRDefault="00000000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 w:rsidRP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此表</w:t>
      </w:r>
      <w:r w:rsidR="00D775FE" w:rsidRP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填写后请删除</w:t>
      </w:r>
      <w:r w:rsid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本段说明和</w:t>
      </w:r>
      <w:r w:rsidR="00D775FE" w:rsidRPr="00D775FE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本表前的“评选细则”</w:t>
      </w:r>
      <w:r w:rsidR="0043370F">
        <w:rPr>
          <w:rFonts w:ascii="仿宋" w:eastAsia="仿宋" w:hAnsi="仿宋" w:cs="Times New Roman" w:hint="eastAsia"/>
          <w:b/>
          <w:bCs/>
          <w:color w:val="EE0000"/>
          <w:sz w:val="32"/>
          <w:szCs w:val="32"/>
        </w:rPr>
        <w:t>。</w:t>
      </w:r>
    </w:p>
    <w:p w14:paraId="3E75C485" w14:textId="77777777" w:rsidR="009B2D47" w:rsidRDefault="00000000">
      <w:pPr>
        <w:widowControl w:val="0"/>
        <w:ind w:firstLineChars="0" w:firstLine="42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2.此表同其它申报材料一并上报。</w:t>
      </w:r>
    </w:p>
    <w:p w14:paraId="24E150B7" w14:textId="7FCBA2FB" w:rsidR="00D775FE" w:rsidRDefault="00D775FE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3.团支书签字可使用电子签名。</w:t>
      </w:r>
    </w:p>
    <w:p w14:paraId="4700FCFB" w14:textId="085AA48B" w:rsidR="009B2D47" w:rsidRDefault="00D775FE">
      <w:pPr>
        <w:widowControl w:val="0"/>
        <w:ind w:firstLineChars="0" w:firstLine="420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 w:rsidR="00000000">
        <w:rPr>
          <w:rFonts w:ascii="仿宋" w:eastAsia="仿宋" w:hAnsi="仿宋" w:cs="Times New Roman"/>
          <w:sz w:val="32"/>
          <w:szCs w:val="32"/>
        </w:rPr>
        <w:t>.此表可附页。</w:t>
      </w:r>
    </w:p>
    <w:sectPr w:rsidR="009B2D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1CBF" w14:textId="77777777" w:rsidR="006D41B1" w:rsidRDefault="006D41B1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75BDFF95" w14:textId="77777777" w:rsidR="006D41B1" w:rsidRDefault="006D41B1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FBFB" w14:textId="77777777" w:rsidR="009B2D47" w:rsidRDefault="009B2D47">
    <w:pPr>
      <w:pStyle w:val="a4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A2B19" w14:textId="77777777" w:rsidR="009B2D47" w:rsidRDefault="009B2D47">
    <w:pPr>
      <w:pStyle w:val="a4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CB80" w14:textId="77777777" w:rsidR="009B2D47" w:rsidRDefault="009B2D47">
    <w:pPr>
      <w:pStyle w:val="a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3CE0" w14:textId="77777777" w:rsidR="006D41B1" w:rsidRDefault="006D41B1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639EE76B" w14:textId="77777777" w:rsidR="006D41B1" w:rsidRDefault="006D41B1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464A" w14:textId="77777777" w:rsidR="009B2D47" w:rsidRDefault="009B2D47">
    <w:pPr>
      <w:pStyle w:val="a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5BE0" w14:textId="77777777" w:rsidR="009B2D47" w:rsidRDefault="009B2D47">
    <w:pPr>
      <w:pStyle w:val="a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EF52" w14:textId="77777777" w:rsidR="009B2D47" w:rsidRDefault="009B2D47">
    <w:pPr>
      <w:pStyle w:val="a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yN2UxMWI1YzYzMDk3MzNlMGVhNDQwMDI1MDgyZjYifQ=="/>
  </w:docVars>
  <w:rsids>
    <w:rsidRoot w:val="00FE7660"/>
    <w:rsid w:val="00016B6A"/>
    <w:rsid w:val="00022F8C"/>
    <w:rsid w:val="00044752"/>
    <w:rsid w:val="00060984"/>
    <w:rsid w:val="00060FAB"/>
    <w:rsid w:val="00063A27"/>
    <w:rsid w:val="0007705B"/>
    <w:rsid w:val="0009360B"/>
    <w:rsid w:val="00097EED"/>
    <w:rsid w:val="000B471F"/>
    <w:rsid w:val="000C3F28"/>
    <w:rsid w:val="000D2830"/>
    <w:rsid w:val="000D77D4"/>
    <w:rsid w:val="000E7374"/>
    <w:rsid w:val="000F0271"/>
    <w:rsid w:val="00103059"/>
    <w:rsid w:val="001059D0"/>
    <w:rsid w:val="00110317"/>
    <w:rsid w:val="00137394"/>
    <w:rsid w:val="00151D5C"/>
    <w:rsid w:val="00185600"/>
    <w:rsid w:val="00196767"/>
    <w:rsid w:val="001B3EAD"/>
    <w:rsid w:val="001B6186"/>
    <w:rsid w:val="001C689C"/>
    <w:rsid w:val="001E1E4F"/>
    <w:rsid w:val="00201997"/>
    <w:rsid w:val="00210F10"/>
    <w:rsid w:val="00212945"/>
    <w:rsid w:val="0021334A"/>
    <w:rsid w:val="00215517"/>
    <w:rsid w:val="00221A50"/>
    <w:rsid w:val="0022374D"/>
    <w:rsid w:val="002252F1"/>
    <w:rsid w:val="00233B4A"/>
    <w:rsid w:val="00242CF6"/>
    <w:rsid w:val="002625ED"/>
    <w:rsid w:val="002667DB"/>
    <w:rsid w:val="00281C49"/>
    <w:rsid w:val="00290CA5"/>
    <w:rsid w:val="002B19E3"/>
    <w:rsid w:val="002B4BBF"/>
    <w:rsid w:val="002C2699"/>
    <w:rsid w:val="002D209D"/>
    <w:rsid w:val="002F1C65"/>
    <w:rsid w:val="00305E34"/>
    <w:rsid w:val="003230E4"/>
    <w:rsid w:val="00341428"/>
    <w:rsid w:val="003A3CAB"/>
    <w:rsid w:val="003A419C"/>
    <w:rsid w:val="003B1A3C"/>
    <w:rsid w:val="003C6A91"/>
    <w:rsid w:val="003F4487"/>
    <w:rsid w:val="003F5015"/>
    <w:rsid w:val="00405B50"/>
    <w:rsid w:val="00410E24"/>
    <w:rsid w:val="004144C7"/>
    <w:rsid w:val="00422FBF"/>
    <w:rsid w:val="0042350A"/>
    <w:rsid w:val="0043370F"/>
    <w:rsid w:val="00437034"/>
    <w:rsid w:val="0046360A"/>
    <w:rsid w:val="00474235"/>
    <w:rsid w:val="00475D95"/>
    <w:rsid w:val="004915D5"/>
    <w:rsid w:val="004A77E0"/>
    <w:rsid w:val="004D1174"/>
    <w:rsid w:val="00501AD5"/>
    <w:rsid w:val="005514B4"/>
    <w:rsid w:val="00561545"/>
    <w:rsid w:val="005848B0"/>
    <w:rsid w:val="00584A8D"/>
    <w:rsid w:val="00594FFF"/>
    <w:rsid w:val="0059626F"/>
    <w:rsid w:val="005A1725"/>
    <w:rsid w:val="005B4388"/>
    <w:rsid w:val="005B6B09"/>
    <w:rsid w:val="005C15AF"/>
    <w:rsid w:val="005C400A"/>
    <w:rsid w:val="005C49B7"/>
    <w:rsid w:val="005C75F4"/>
    <w:rsid w:val="005D054F"/>
    <w:rsid w:val="005D0E71"/>
    <w:rsid w:val="005D6B4E"/>
    <w:rsid w:val="005F4ECF"/>
    <w:rsid w:val="005F6F06"/>
    <w:rsid w:val="006002B1"/>
    <w:rsid w:val="006103F3"/>
    <w:rsid w:val="006155DA"/>
    <w:rsid w:val="00625386"/>
    <w:rsid w:val="00625BE6"/>
    <w:rsid w:val="00626153"/>
    <w:rsid w:val="00637172"/>
    <w:rsid w:val="00642A79"/>
    <w:rsid w:val="006565D3"/>
    <w:rsid w:val="006A5C87"/>
    <w:rsid w:val="006B6298"/>
    <w:rsid w:val="006D41B1"/>
    <w:rsid w:val="006E09F5"/>
    <w:rsid w:val="006F5599"/>
    <w:rsid w:val="00707A82"/>
    <w:rsid w:val="00717452"/>
    <w:rsid w:val="007227BE"/>
    <w:rsid w:val="007251BD"/>
    <w:rsid w:val="00730B51"/>
    <w:rsid w:val="00767C54"/>
    <w:rsid w:val="007B1262"/>
    <w:rsid w:val="007B1734"/>
    <w:rsid w:val="007B2333"/>
    <w:rsid w:val="007B769B"/>
    <w:rsid w:val="007E1D42"/>
    <w:rsid w:val="007F0E33"/>
    <w:rsid w:val="0080273A"/>
    <w:rsid w:val="00812F41"/>
    <w:rsid w:val="00824018"/>
    <w:rsid w:val="00835ECD"/>
    <w:rsid w:val="00847D06"/>
    <w:rsid w:val="00850B7F"/>
    <w:rsid w:val="00870386"/>
    <w:rsid w:val="0087420F"/>
    <w:rsid w:val="00880C33"/>
    <w:rsid w:val="00882126"/>
    <w:rsid w:val="0088655B"/>
    <w:rsid w:val="008A0391"/>
    <w:rsid w:val="008A724C"/>
    <w:rsid w:val="008E4B22"/>
    <w:rsid w:val="008F3439"/>
    <w:rsid w:val="008F6891"/>
    <w:rsid w:val="009000D1"/>
    <w:rsid w:val="00901056"/>
    <w:rsid w:val="00904BD5"/>
    <w:rsid w:val="00905A03"/>
    <w:rsid w:val="009220DB"/>
    <w:rsid w:val="009244D6"/>
    <w:rsid w:val="0092578C"/>
    <w:rsid w:val="00941A68"/>
    <w:rsid w:val="009609DF"/>
    <w:rsid w:val="00971D4C"/>
    <w:rsid w:val="00973B61"/>
    <w:rsid w:val="00987B58"/>
    <w:rsid w:val="009B087E"/>
    <w:rsid w:val="009B2D47"/>
    <w:rsid w:val="009B34ED"/>
    <w:rsid w:val="009E1681"/>
    <w:rsid w:val="00A35C81"/>
    <w:rsid w:val="00A6210F"/>
    <w:rsid w:val="00A774A9"/>
    <w:rsid w:val="00A8221F"/>
    <w:rsid w:val="00A92E7D"/>
    <w:rsid w:val="00A95BBB"/>
    <w:rsid w:val="00AD40B3"/>
    <w:rsid w:val="00AD72BB"/>
    <w:rsid w:val="00B02ACB"/>
    <w:rsid w:val="00B06CE8"/>
    <w:rsid w:val="00B37DDE"/>
    <w:rsid w:val="00B50B12"/>
    <w:rsid w:val="00B56B6B"/>
    <w:rsid w:val="00B60089"/>
    <w:rsid w:val="00B67B36"/>
    <w:rsid w:val="00B74E98"/>
    <w:rsid w:val="00B90F45"/>
    <w:rsid w:val="00BA2749"/>
    <w:rsid w:val="00BA514A"/>
    <w:rsid w:val="00BA658B"/>
    <w:rsid w:val="00BA6D37"/>
    <w:rsid w:val="00BB1540"/>
    <w:rsid w:val="00BB24EA"/>
    <w:rsid w:val="00BC5D16"/>
    <w:rsid w:val="00BE00D9"/>
    <w:rsid w:val="00BF2BF3"/>
    <w:rsid w:val="00BF5D06"/>
    <w:rsid w:val="00C107DB"/>
    <w:rsid w:val="00C1322D"/>
    <w:rsid w:val="00C25FBB"/>
    <w:rsid w:val="00C43BCD"/>
    <w:rsid w:val="00C5043D"/>
    <w:rsid w:val="00C5742A"/>
    <w:rsid w:val="00C73056"/>
    <w:rsid w:val="00C87BCB"/>
    <w:rsid w:val="00CB0681"/>
    <w:rsid w:val="00CB4E3B"/>
    <w:rsid w:val="00CC603F"/>
    <w:rsid w:val="00CC7685"/>
    <w:rsid w:val="00CD1F5A"/>
    <w:rsid w:val="00CE3005"/>
    <w:rsid w:val="00CF24BD"/>
    <w:rsid w:val="00D01F7E"/>
    <w:rsid w:val="00D409BC"/>
    <w:rsid w:val="00D443DE"/>
    <w:rsid w:val="00D46D28"/>
    <w:rsid w:val="00D6459A"/>
    <w:rsid w:val="00D6558F"/>
    <w:rsid w:val="00D775FE"/>
    <w:rsid w:val="00D9399E"/>
    <w:rsid w:val="00DB05D1"/>
    <w:rsid w:val="00DB6C6E"/>
    <w:rsid w:val="00DC5359"/>
    <w:rsid w:val="00DC663E"/>
    <w:rsid w:val="00DC7FF5"/>
    <w:rsid w:val="00DD3A5B"/>
    <w:rsid w:val="00DD54FC"/>
    <w:rsid w:val="00DE551B"/>
    <w:rsid w:val="00E037BB"/>
    <w:rsid w:val="00E066AD"/>
    <w:rsid w:val="00E40340"/>
    <w:rsid w:val="00E5641A"/>
    <w:rsid w:val="00E60CEA"/>
    <w:rsid w:val="00E81976"/>
    <w:rsid w:val="00E94CF3"/>
    <w:rsid w:val="00EA1988"/>
    <w:rsid w:val="00F013AA"/>
    <w:rsid w:val="00F064AA"/>
    <w:rsid w:val="00F15AB5"/>
    <w:rsid w:val="00F22CFC"/>
    <w:rsid w:val="00F3417E"/>
    <w:rsid w:val="00F3591C"/>
    <w:rsid w:val="00F4373E"/>
    <w:rsid w:val="00F46461"/>
    <w:rsid w:val="00F54781"/>
    <w:rsid w:val="00F62AD1"/>
    <w:rsid w:val="00F83745"/>
    <w:rsid w:val="00FA0831"/>
    <w:rsid w:val="00FA3B6B"/>
    <w:rsid w:val="00FB05E9"/>
    <w:rsid w:val="00FB615B"/>
    <w:rsid w:val="00FB6FB3"/>
    <w:rsid w:val="00FC61B0"/>
    <w:rsid w:val="00FC6E20"/>
    <w:rsid w:val="00FD4D0A"/>
    <w:rsid w:val="00FE7660"/>
    <w:rsid w:val="00FF5330"/>
    <w:rsid w:val="00FF5E4D"/>
    <w:rsid w:val="17DF37BC"/>
    <w:rsid w:val="24DC16EA"/>
    <w:rsid w:val="2CB209B2"/>
    <w:rsid w:val="2FEE7C6E"/>
    <w:rsid w:val="3209014C"/>
    <w:rsid w:val="3A862165"/>
    <w:rsid w:val="437445DE"/>
    <w:rsid w:val="44C7377D"/>
    <w:rsid w:val="4DC66910"/>
    <w:rsid w:val="583E4047"/>
    <w:rsid w:val="61396017"/>
    <w:rsid w:val="63822E81"/>
    <w:rsid w:val="6C651DF3"/>
    <w:rsid w:val="6CF7D6E0"/>
    <w:rsid w:val="721455EC"/>
    <w:rsid w:val="77FB3845"/>
    <w:rsid w:val="7FA9F292"/>
    <w:rsid w:val="EFFBB516"/>
    <w:rsid w:val="F359B297"/>
    <w:rsid w:val="F39D0EE3"/>
    <w:rsid w:val="FEB18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FD5693"/>
  <w15:docId w15:val="{9914B48C-8568-44BC-BAD0-CC446291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60" w:lineRule="exact"/>
      <w:ind w:firstLineChars="200" w:firstLine="200"/>
      <w:jc w:val="both"/>
    </w:pPr>
    <w:rPr>
      <w:rFonts w:eastAsia="仿宋_GB2312"/>
      <w:kern w:val="2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left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278</Words>
  <Characters>1585</Characters>
  <Application>Microsoft Office Word</Application>
  <DocSecurity>0</DocSecurity>
  <Lines>13</Lines>
  <Paragraphs>3</Paragraphs>
  <ScaleCrop>false</ScaleCrop>
  <Company>Sky123.Org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云天 董</cp:lastModifiedBy>
  <cp:revision>101</cp:revision>
  <dcterms:created xsi:type="dcterms:W3CDTF">2020-03-23T05:34:00Z</dcterms:created>
  <dcterms:modified xsi:type="dcterms:W3CDTF">2026-03-27T19:25:00Z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_DocHome">
    <vt:i4>-1004255749</vt:i4>
  </property>
  <property fmtid="{D5CDD505-2E9C-101B-9397-08002B2CF9AE}" pid="4" name="ICV">
    <vt:lpwstr>C862054AD31FFE87AF97CA6728D87B0E_42</vt:lpwstr>
  </property>
  <property fmtid="{D5CDD505-2E9C-101B-9397-08002B2CF9AE}" pid="5" name="KSOTemplateDocerSaveRecord">
    <vt:lpwstr>eyJoZGlkIjoiMDljYzUzMWQ4OWI0YzBkYjYzMDRhZTY5ZjZkYmFmYTgiLCJ1c2VySWQiOiIxNjI0NDU2NTA0In0=</vt:lpwstr>
  </property>
</Properties>
</file>